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83805" w14:textId="7C9477CB" w:rsidR="00D201FB" w:rsidRDefault="00D201FB" w:rsidP="00D201FB">
      <w:pPr>
        <w:jc w:val="center"/>
      </w:pPr>
    </w:p>
    <w:p w14:paraId="66C49CC2" w14:textId="1FBE9B9D" w:rsidR="00D201FB" w:rsidRDefault="00D201FB" w:rsidP="00D201FB">
      <w:pPr>
        <w:jc w:val="center"/>
      </w:pPr>
    </w:p>
    <w:p w14:paraId="6E64A768" w14:textId="267724AA" w:rsidR="00D201FB" w:rsidRDefault="00D201FB" w:rsidP="00D201FB">
      <w:pPr>
        <w:jc w:val="center"/>
      </w:pPr>
    </w:p>
    <w:p w14:paraId="43C6462E" w14:textId="205F924D" w:rsidR="00D201FB" w:rsidRDefault="00D201FB" w:rsidP="00D201FB">
      <w:pPr>
        <w:jc w:val="center"/>
      </w:pPr>
    </w:p>
    <w:p w14:paraId="30925DC5" w14:textId="7A240F27" w:rsidR="00D201FB" w:rsidRDefault="00D201FB" w:rsidP="00D201FB">
      <w:pPr>
        <w:jc w:val="center"/>
      </w:pPr>
    </w:p>
    <w:p w14:paraId="54663B09" w14:textId="02ABD2CC" w:rsidR="00D201FB" w:rsidRDefault="00D201FB" w:rsidP="00D201FB">
      <w:pPr>
        <w:jc w:val="center"/>
      </w:pPr>
    </w:p>
    <w:p w14:paraId="12F3502B" w14:textId="6FB42114" w:rsidR="00D201FB" w:rsidRPr="00D201FB" w:rsidRDefault="006B30D8" w:rsidP="003D6214">
      <w:pPr>
        <w:jc w:val="center"/>
        <w:rPr>
          <w:sz w:val="28"/>
          <w:szCs w:val="28"/>
        </w:rPr>
      </w:pPr>
      <w:r>
        <w:rPr>
          <w:noProof/>
        </w:rPr>
        <w:drawing>
          <wp:inline distT="0" distB="0" distL="0" distR="0" wp14:anchorId="0B702A8E" wp14:editId="651AEE3D">
            <wp:extent cx="2736850" cy="2736850"/>
            <wp:effectExtent l="0" t="0" r="6350" b="6350"/>
            <wp:docPr id="1500495550" name="Picture 1" descr="Humboldt County, NV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boldt County, NV | Official Web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14:paraId="7FAD62EF" w14:textId="39B96EEC" w:rsidR="00D201FB" w:rsidRPr="00FB4C0C" w:rsidRDefault="00D201FB" w:rsidP="00FB4C0C">
      <w:pPr>
        <w:rPr>
          <w:sz w:val="48"/>
          <w:szCs w:val="48"/>
        </w:rPr>
      </w:pPr>
    </w:p>
    <w:p w14:paraId="4BCA9136" w14:textId="3FFCB30B" w:rsidR="005E5ECB" w:rsidRPr="00FB4C0C" w:rsidRDefault="00D201FB" w:rsidP="00FB4C0C">
      <w:pPr>
        <w:jc w:val="center"/>
        <w:rPr>
          <w:sz w:val="48"/>
          <w:szCs w:val="48"/>
        </w:rPr>
      </w:pPr>
      <w:bookmarkStart w:id="0" w:name="_Toc135921423"/>
      <w:r w:rsidRPr="00FB4C0C">
        <w:rPr>
          <w:sz w:val="48"/>
          <w:szCs w:val="48"/>
        </w:rPr>
        <w:t xml:space="preserve">Opioid </w:t>
      </w:r>
      <w:bookmarkEnd w:id="0"/>
      <w:r w:rsidR="004F64A2" w:rsidRPr="00FB4C0C">
        <w:rPr>
          <w:sz w:val="48"/>
          <w:szCs w:val="48"/>
        </w:rPr>
        <w:t>Use/Misuse</w:t>
      </w:r>
    </w:p>
    <w:p w14:paraId="76F57F2B" w14:textId="43E1256E" w:rsidR="00D201FB" w:rsidRPr="00FB4C0C" w:rsidRDefault="00D201FB" w:rsidP="00FB4C0C">
      <w:pPr>
        <w:jc w:val="center"/>
        <w:rPr>
          <w:sz w:val="48"/>
          <w:szCs w:val="48"/>
        </w:rPr>
      </w:pPr>
      <w:bookmarkStart w:id="1" w:name="_Toc135921424"/>
      <w:r w:rsidRPr="00FB4C0C">
        <w:rPr>
          <w:sz w:val="48"/>
          <w:szCs w:val="48"/>
        </w:rPr>
        <w:t>Community Needs Assessment</w:t>
      </w:r>
      <w:bookmarkEnd w:id="1"/>
      <w:r w:rsidR="00052213">
        <w:rPr>
          <w:sz w:val="48"/>
          <w:szCs w:val="48"/>
        </w:rPr>
        <w:t xml:space="preserve"> 2023</w:t>
      </w:r>
    </w:p>
    <w:p w14:paraId="5CAD4726" w14:textId="7E8F633A" w:rsidR="00D201FB" w:rsidRPr="00D201FB" w:rsidRDefault="00D201FB" w:rsidP="00D201FB">
      <w:pPr>
        <w:rPr>
          <w:rFonts w:ascii="Arial" w:hAnsi="Arial" w:cs="Arial"/>
        </w:rPr>
      </w:pPr>
    </w:p>
    <w:p w14:paraId="5DDEB3E3" w14:textId="46EA6AA3" w:rsidR="00D201FB" w:rsidRPr="00D201FB" w:rsidRDefault="003D6214" w:rsidP="00D201FB">
      <w:pPr>
        <w:jc w:val="center"/>
        <w:rPr>
          <w:rFonts w:ascii="Arial" w:hAnsi="Arial" w:cs="Arial"/>
        </w:rPr>
      </w:pPr>
      <w:r>
        <w:rPr>
          <w:rFonts w:ascii="Arial" w:hAnsi="Arial" w:cs="Arial"/>
        </w:rPr>
        <w:t>Humboldt County, Nevada</w:t>
      </w:r>
    </w:p>
    <w:p w14:paraId="7E858E4C" w14:textId="0E86F0A3" w:rsidR="00D201FB" w:rsidRDefault="00A22C4A" w:rsidP="00D201FB">
      <w:pPr>
        <w:jc w:val="center"/>
        <w:rPr>
          <w:rFonts w:ascii="Arial" w:hAnsi="Arial" w:cs="Arial"/>
        </w:rPr>
      </w:pPr>
      <w:r>
        <w:rPr>
          <w:rFonts w:ascii="Arial" w:hAnsi="Arial" w:cs="Arial"/>
        </w:rPr>
        <w:t>November</w:t>
      </w:r>
      <w:r w:rsidR="00400F7C">
        <w:rPr>
          <w:rFonts w:ascii="Arial" w:hAnsi="Arial" w:cs="Arial"/>
        </w:rPr>
        <w:t xml:space="preserve"> 9,</w:t>
      </w:r>
      <w:r>
        <w:rPr>
          <w:rFonts w:ascii="Arial" w:hAnsi="Arial" w:cs="Arial"/>
        </w:rPr>
        <w:t xml:space="preserve"> 2023</w:t>
      </w:r>
    </w:p>
    <w:p w14:paraId="3EC21DBE" w14:textId="5A7E5444" w:rsidR="009006A9" w:rsidRPr="00FB4C0C" w:rsidRDefault="00D201FB" w:rsidP="00FB4C0C">
      <w:pPr>
        <w:pStyle w:val="Heading2"/>
      </w:pPr>
      <w:r>
        <w:rPr>
          <w:rFonts w:ascii="Arial" w:hAnsi="Arial" w:cs="Arial"/>
        </w:rPr>
        <w:br w:type="page"/>
      </w:r>
      <w:bookmarkStart w:id="2" w:name="_Toc150762847"/>
      <w:r w:rsidR="00FB4C0C">
        <w:lastRenderedPageBreak/>
        <w:t>Acknowledgments</w:t>
      </w:r>
      <w:bookmarkEnd w:id="2"/>
    </w:p>
    <w:p w14:paraId="6486D8A1" w14:textId="77777777" w:rsidR="009006A9" w:rsidRDefault="009006A9" w:rsidP="00D201FB">
      <w:pPr>
        <w:pStyle w:val="Heading2"/>
        <w:jc w:val="center"/>
      </w:pPr>
      <w:bookmarkStart w:id="3" w:name="_Toc135921425"/>
    </w:p>
    <w:p w14:paraId="1A16FD63" w14:textId="54FFC96B" w:rsidR="00ED34BA" w:rsidRDefault="00135E04" w:rsidP="009006A9">
      <w:r>
        <w:t xml:space="preserve">The </w:t>
      </w:r>
      <w:r w:rsidR="00ED34BA">
        <w:t>Humboldt County Commission acknowledges and appreciates the expertise</w:t>
      </w:r>
      <w:r w:rsidR="00C35E3D">
        <w:t xml:space="preserve"> and </w:t>
      </w:r>
      <w:r w:rsidR="00ED34BA">
        <w:t xml:space="preserve">commitment of the members of the Humboldt County Opioid </w:t>
      </w:r>
      <w:r w:rsidR="00C35E3D">
        <w:t xml:space="preserve">Task Force and thanks them for their work on behalf of </w:t>
      </w:r>
      <w:r w:rsidR="00985A4E">
        <w:t>Humboldt County</w:t>
      </w:r>
      <w:r w:rsidR="00824C3C">
        <w:t xml:space="preserve">, and a special thank you to </w:t>
      </w:r>
      <w:r w:rsidR="00985A4E">
        <w:t xml:space="preserve">Pauline Salla, Director of </w:t>
      </w:r>
      <w:r w:rsidR="009A098D">
        <w:t>Juvenile</w:t>
      </w:r>
      <w:r w:rsidR="00985A4E">
        <w:t xml:space="preserve"> Services</w:t>
      </w:r>
      <w:r w:rsidR="00824C3C">
        <w:t xml:space="preserve">, for leading the Task Force. </w:t>
      </w:r>
    </w:p>
    <w:p w14:paraId="2800E97D" w14:textId="73DF0381" w:rsidR="005E3964" w:rsidRDefault="00824C3C" w:rsidP="009006A9">
      <w:r>
        <w:t xml:space="preserve">The </w:t>
      </w:r>
      <w:r w:rsidR="00C67AAE">
        <w:t>Humboldt County Opioid Task Force</w:t>
      </w:r>
      <w:r w:rsidR="00135E04">
        <w:t xml:space="preserve"> would like to thank</w:t>
      </w:r>
      <w:r w:rsidR="00216A22">
        <w:t xml:space="preserve"> </w:t>
      </w:r>
      <w:r>
        <w:t xml:space="preserve">the </w:t>
      </w:r>
      <w:r w:rsidR="000B3736">
        <w:t xml:space="preserve">many community members who participated in the assessment process, including organizers, panelists, and </w:t>
      </w:r>
      <w:r w:rsidR="009A098D">
        <w:t>participants</w:t>
      </w:r>
      <w:r w:rsidR="000B3736">
        <w:t xml:space="preserve"> at the Humboldt County Opioid Summit.</w:t>
      </w:r>
    </w:p>
    <w:p w14:paraId="42919023" w14:textId="4D9672CF" w:rsidR="007C7796" w:rsidRDefault="000B3736" w:rsidP="009006A9">
      <w:r>
        <w:t xml:space="preserve">Additionally, the Task Force would like to thank </w:t>
      </w:r>
      <w:r w:rsidR="00E900E9">
        <w:t xml:space="preserve">the Nevada Association of Counties (NACO) Public Health Coordinator, the </w:t>
      </w:r>
      <w:r w:rsidR="003C5CCB">
        <w:t>State of Nevada Department of Health and Human Services</w:t>
      </w:r>
      <w:r w:rsidR="0060485A">
        <w:t xml:space="preserve"> </w:t>
      </w:r>
      <w:r w:rsidR="001C69B0">
        <w:t>Director’s Office &amp; Office of Analytics</w:t>
      </w:r>
      <w:r w:rsidR="00E900E9">
        <w:t xml:space="preserve">, and the Rural Region Behavioral Health Coordinator for </w:t>
      </w:r>
      <w:r w:rsidR="009A098D">
        <w:t>their</w:t>
      </w:r>
      <w:r w:rsidR="00E900E9">
        <w:t xml:space="preserve"> support in completing the assessment. </w:t>
      </w:r>
    </w:p>
    <w:p w14:paraId="7553DA0F" w14:textId="4A3FA7FF" w:rsidR="00130E42" w:rsidRDefault="00E900E9" w:rsidP="009006A9">
      <w:r>
        <w:t>Finally, Mercer Consultin</w:t>
      </w:r>
      <w:r w:rsidR="005E3964">
        <w:t xml:space="preserve">g provided </w:t>
      </w:r>
      <w:r w:rsidR="00030A76">
        <w:t>guidance and technical assistance through</w:t>
      </w:r>
      <w:r w:rsidR="00C0315F">
        <w:t>out</w:t>
      </w:r>
      <w:r w:rsidR="00030A76">
        <w:t xml:space="preserve"> the assessment and prioritization process</w:t>
      </w:r>
      <w:r w:rsidR="00403907">
        <w:t xml:space="preserve"> and</w:t>
      </w:r>
      <w:r w:rsidR="003D33AA">
        <w:t xml:space="preserve"> detailed guidance on </w:t>
      </w:r>
      <w:r w:rsidR="0020232A">
        <w:t>implementing</w:t>
      </w:r>
      <w:r w:rsidR="003D33AA">
        <w:t xml:space="preserve"> the identified community priorities.</w:t>
      </w:r>
      <w:r w:rsidR="00C0315F">
        <w:t xml:space="preserve"> </w:t>
      </w:r>
      <w:r w:rsidR="0074707A">
        <w:t xml:space="preserve">Thank you to the Mercer team. </w:t>
      </w:r>
    </w:p>
    <w:p w14:paraId="28C841A9" w14:textId="77777777" w:rsidR="008C2E4E" w:rsidRDefault="008C2E4E" w:rsidP="00535948">
      <w:pPr>
        <w:jc w:val="center"/>
        <w:rPr>
          <w:b/>
          <w:sz w:val="24"/>
          <w:szCs w:val="24"/>
        </w:rPr>
      </w:pPr>
    </w:p>
    <w:p w14:paraId="33168A2F" w14:textId="12D24C5D" w:rsidR="00130E42" w:rsidRPr="00535948" w:rsidRDefault="00535948" w:rsidP="00535948">
      <w:pPr>
        <w:jc w:val="center"/>
        <w:rPr>
          <w:b/>
          <w:sz w:val="24"/>
          <w:szCs w:val="24"/>
        </w:rPr>
      </w:pPr>
      <w:r w:rsidRPr="00535948">
        <w:rPr>
          <w:b/>
          <w:sz w:val="24"/>
          <w:szCs w:val="24"/>
        </w:rPr>
        <w:t>Opioid Litigation Needs Assessment Committee Members</w:t>
      </w:r>
    </w:p>
    <w:p w14:paraId="37D21DE9" w14:textId="77777777" w:rsidR="008C2E4E" w:rsidRDefault="008C2E4E" w:rsidP="00535948">
      <w:pPr>
        <w:ind w:firstLine="720"/>
      </w:pPr>
    </w:p>
    <w:p w14:paraId="1457EE78" w14:textId="67C626F9" w:rsidR="00130E42" w:rsidRDefault="00535948" w:rsidP="00535948">
      <w:pPr>
        <w:ind w:firstLine="720"/>
      </w:pPr>
      <w:r>
        <w:t>Honorable Michael R. Montero</w:t>
      </w:r>
      <w:r>
        <w:tab/>
      </w:r>
      <w:r>
        <w:tab/>
      </w:r>
      <w:r>
        <w:tab/>
      </w:r>
      <w:r>
        <w:tab/>
        <w:t>Commissioner Jesse Hill</w:t>
      </w:r>
    </w:p>
    <w:p w14:paraId="2FD83DEA" w14:textId="77777777" w:rsidR="008C2E4E" w:rsidRDefault="00535948" w:rsidP="00535948">
      <w:pPr>
        <w:ind w:firstLine="720"/>
      </w:pPr>
      <w:r>
        <w:t>Robyn Dunckhorst, HGH CEO</w:t>
      </w:r>
      <w:r>
        <w:tab/>
      </w:r>
      <w:r>
        <w:tab/>
      </w:r>
      <w:r>
        <w:tab/>
      </w:r>
      <w:r>
        <w:tab/>
      </w:r>
      <w:r w:rsidR="008C2E4E">
        <w:t>Chief Mike Rangel, WPD</w:t>
      </w:r>
    </w:p>
    <w:p w14:paraId="3ACF641B" w14:textId="77777777" w:rsidR="008C2E4E" w:rsidRDefault="008C2E4E" w:rsidP="00535948">
      <w:pPr>
        <w:ind w:firstLine="720"/>
      </w:pPr>
      <w:r>
        <w:t>Captain Jeremy Peters, HCSO</w:t>
      </w:r>
      <w:r>
        <w:tab/>
      </w:r>
      <w:r>
        <w:tab/>
      </w:r>
      <w:r>
        <w:tab/>
      </w:r>
      <w:r>
        <w:tab/>
        <w:t>Sgt. John Dunckhorst, NDI, NSP</w:t>
      </w:r>
    </w:p>
    <w:p w14:paraId="7D848A32" w14:textId="77777777" w:rsidR="008C2E4E" w:rsidRDefault="008C2E4E" w:rsidP="00535948">
      <w:pPr>
        <w:ind w:firstLine="720"/>
      </w:pPr>
      <w:r>
        <w:t>Pauline Salla, Director HCJS</w:t>
      </w:r>
      <w:r>
        <w:tab/>
      </w:r>
      <w:r>
        <w:tab/>
      </w:r>
      <w:r>
        <w:tab/>
      </w:r>
      <w:r>
        <w:tab/>
        <w:t>Jeanette Montero, HCSD Social Worker</w:t>
      </w:r>
    </w:p>
    <w:p w14:paraId="063333E1" w14:textId="77777777" w:rsidR="008C2E4E" w:rsidRDefault="008C2E4E" w:rsidP="00535948">
      <w:pPr>
        <w:ind w:firstLine="720"/>
      </w:pPr>
      <w:r>
        <w:t>Brooke Esquibel, FCC Coordinator</w:t>
      </w:r>
      <w:r>
        <w:tab/>
      </w:r>
      <w:r>
        <w:tab/>
      </w:r>
      <w:r>
        <w:tab/>
        <w:t>Sgt. Zach Peterson, Adult P &amp; P</w:t>
      </w:r>
    </w:p>
    <w:p w14:paraId="61D6EADD" w14:textId="77777777" w:rsidR="008C2E4E" w:rsidRDefault="008C2E4E" w:rsidP="00535948">
      <w:pPr>
        <w:ind w:firstLine="720"/>
      </w:pPr>
      <w:r>
        <w:t>Eric Silva, SSR Mining</w:t>
      </w:r>
      <w:r>
        <w:tab/>
      </w:r>
      <w:r>
        <w:tab/>
      </w:r>
      <w:r>
        <w:tab/>
      </w:r>
      <w:r>
        <w:tab/>
      </w:r>
      <w:r>
        <w:tab/>
        <w:t>Val Teichert, Family Support Center</w:t>
      </w:r>
    </w:p>
    <w:p w14:paraId="7C8CEBFA" w14:textId="77777777" w:rsidR="008C2E4E" w:rsidRDefault="008C2E4E" w:rsidP="00535948">
      <w:pPr>
        <w:ind w:firstLine="720"/>
      </w:pPr>
      <w:r>
        <w:t>Fergus Laughridge, Fort McDermitt Health Director</w:t>
      </w:r>
      <w:r w:rsidR="00535948">
        <w:tab/>
      </w:r>
      <w:r>
        <w:t>Denni Bird, HCHS</w:t>
      </w:r>
    </w:p>
    <w:p w14:paraId="5E9914FC" w14:textId="38C7109D" w:rsidR="00535948" w:rsidRDefault="008C2E4E" w:rsidP="00535948">
      <w:pPr>
        <w:ind w:firstLine="720"/>
      </w:pPr>
      <w:r>
        <w:t>Gina Rackley, Humboldt County Comptroller</w:t>
      </w:r>
      <w:r w:rsidR="00535948">
        <w:tab/>
      </w:r>
      <w:r w:rsidR="00535948">
        <w:tab/>
      </w:r>
      <w:r w:rsidR="00535948">
        <w:tab/>
      </w:r>
    </w:p>
    <w:p w14:paraId="4056811F" w14:textId="77777777" w:rsidR="00130E42" w:rsidRDefault="00130E42" w:rsidP="009006A9"/>
    <w:p w14:paraId="31F33599" w14:textId="77777777" w:rsidR="00130E42" w:rsidRDefault="00130E42" w:rsidP="009006A9"/>
    <w:p w14:paraId="3D55CAE7" w14:textId="77777777" w:rsidR="00130E42" w:rsidRDefault="00130E42" w:rsidP="009006A9"/>
    <w:p w14:paraId="07268811" w14:textId="77777777" w:rsidR="00130E42" w:rsidRDefault="00130E42" w:rsidP="009006A9"/>
    <w:p w14:paraId="559E6541" w14:textId="77777777" w:rsidR="00130E42" w:rsidRDefault="00130E42" w:rsidP="009006A9"/>
    <w:p w14:paraId="0C083261" w14:textId="77777777" w:rsidR="00130E42" w:rsidRDefault="00130E42" w:rsidP="009006A9"/>
    <w:bookmarkEnd w:id="3"/>
    <w:p w14:paraId="6097E38A" w14:textId="7FBF44FA" w:rsidR="00133686" w:rsidRDefault="00133686" w:rsidP="00BC4856"/>
    <w:p w14:paraId="3EB72DCB" w14:textId="77777777" w:rsidR="00BC4856" w:rsidRDefault="00BC4856" w:rsidP="00FB4C0C"/>
    <w:sdt>
      <w:sdtPr>
        <w:rPr>
          <w:rFonts w:asciiTheme="minorHAnsi" w:eastAsiaTheme="minorHAnsi" w:hAnsiTheme="minorHAnsi" w:cstheme="minorBidi"/>
          <w:color w:val="auto"/>
          <w:sz w:val="22"/>
          <w:szCs w:val="22"/>
        </w:rPr>
        <w:id w:val="1399321825"/>
        <w:docPartObj>
          <w:docPartGallery w:val="Table of Contents"/>
          <w:docPartUnique/>
        </w:docPartObj>
      </w:sdtPr>
      <w:sdtEndPr>
        <w:rPr>
          <w:b/>
          <w:bCs/>
          <w:noProof/>
        </w:rPr>
      </w:sdtEndPr>
      <w:sdtContent>
        <w:p w14:paraId="247322E4" w14:textId="6D57E923" w:rsidR="00A85F8D" w:rsidRDefault="00A85F8D">
          <w:pPr>
            <w:pStyle w:val="TOCHeading"/>
          </w:pPr>
          <w:r>
            <w:t>Table of Contents</w:t>
          </w:r>
        </w:p>
        <w:p w14:paraId="0F1FC1CA" w14:textId="23BA33CE" w:rsidR="0036120A" w:rsidRDefault="00A85F8D">
          <w:pPr>
            <w:pStyle w:val="TOC2"/>
            <w:rPr>
              <w:rFonts w:eastAsiaTheme="minorEastAsia"/>
              <w:noProof/>
            </w:rPr>
          </w:pPr>
          <w:r>
            <w:fldChar w:fldCharType="begin"/>
          </w:r>
          <w:r>
            <w:instrText xml:space="preserve"> TOC \o "1-3" \h \z \u </w:instrText>
          </w:r>
          <w:r>
            <w:fldChar w:fldCharType="separate"/>
          </w:r>
          <w:hyperlink w:anchor="_Toc150762847" w:history="1">
            <w:r w:rsidR="0036120A" w:rsidRPr="00F61412">
              <w:rPr>
                <w:rStyle w:val="Hyperlink"/>
                <w:noProof/>
              </w:rPr>
              <w:t>Acknowledgments</w:t>
            </w:r>
            <w:r w:rsidR="0036120A">
              <w:rPr>
                <w:noProof/>
                <w:webHidden/>
              </w:rPr>
              <w:tab/>
            </w:r>
            <w:r w:rsidR="0036120A">
              <w:rPr>
                <w:noProof/>
                <w:webHidden/>
              </w:rPr>
              <w:fldChar w:fldCharType="begin"/>
            </w:r>
            <w:r w:rsidR="0036120A">
              <w:rPr>
                <w:noProof/>
                <w:webHidden/>
              </w:rPr>
              <w:instrText xml:space="preserve"> PAGEREF _Toc150762847 \h </w:instrText>
            </w:r>
            <w:r w:rsidR="0036120A">
              <w:rPr>
                <w:noProof/>
                <w:webHidden/>
              </w:rPr>
            </w:r>
            <w:r w:rsidR="0036120A">
              <w:rPr>
                <w:noProof/>
                <w:webHidden/>
              </w:rPr>
              <w:fldChar w:fldCharType="separate"/>
            </w:r>
            <w:r w:rsidR="0036120A">
              <w:rPr>
                <w:noProof/>
                <w:webHidden/>
              </w:rPr>
              <w:t>2</w:t>
            </w:r>
            <w:r w:rsidR="0036120A">
              <w:rPr>
                <w:noProof/>
                <w:webHidden/>
              </w:rPr>
              <w:fldChar w:fldCharType="end"/>
            </w:r>
          </w:hyperlink>
        </w:p>
        <w:p w14:paraId="505A0CF1" w14:textId="79827AC3" w:rsidR="0036120A" w:rsidRDefault="00985ABE">
          <w:pPr>
            <w:pStyle w:val="TOC1"/>
            <w:rPr>
              <w:rFonts w:eastAsiaTheme="minorEastAsia"/>
              <w:noProof/>
            </w:rPr>
          </w:pPr>
          <w:hyperlink w:anchor="_Toc150762848" w:history="1">
            <w:r w:rsidR="0036120A" w:rsidRPr="00F61412">
              <w:rPr>
                <w:rStyle w:val="Hyperlink"/>
                <w:noProof/>
              </w:rPr>
              <w:t>Executive Summary</w:t>
            </w:r>
            <w:r w:rsidR="0036120A">
              <w:rPr>
                <w:noProof/>
                <w:webHidden/>
              </w:rPr>
              <w:tab/>
            </w:r>
            <w:r w:rsidR="0036120A">
              <w:rPr>
                <w:noProof/>
                <w:webHidden/>
              </w:rPr>
              <w:fldChar w:fldCharType="begin"/>
            </w:r>
            <w:r w:rsidR="0036120A">
              <w:rPr>
                <w:noProof/>
                <w:webHidden/>
              </w:rPr>
              <w:instrText xml:space="preserve"> PAGEREF _Toc150762848 \h </w:instrText>
            </w:r>
            <w:r w:rsidR="0036120A">
              <w:rPr>
                <w:noProof/>
                <w:webHidden/>
              </w:rPr>
            </w:r>
            <w:r w:rsidR="0036120A">
              <w:rPr>
                <w:noProof/>
                <w:webHidden/>
              </w:rPr>
              <w:fldChar w:fldCharType="separate"/>
            </w:r>
            <w:r w:rsidR="0036120A">
              <w:rPr>
                <w:noProof/>
                <w:webHidden/>
              </w:rPr>
              <w:t>5</w:t>
            </w:r>
            <w:r w:rsidR="0036120A">
              <w:rPr>
                <w:noProof/>
                <w:webHidden/>
              </w:rPr>
              <w:fldChar w:fldCharType="end"/>
            </w:r>
          </w:hyperlink>
        </w:p>
        <w:p w14:paraId="29AF59FC" w14:textId="39919BD6" w:rsidR="0036120A" w:rsidRDefault="00985ABE">
          <w:pPr>
            <w:pStyle w:val="TOC1"/>
            <w:rPr>
              <w:rFonts w:eastAsiaTheme="minorEastAsia"/>
              <w:noProof/>
            </w:rPr>
          </w:pPr>
          <w:hyperlink w:anchor="_Toc150762849" w:history="1">
            <w:r w:rsidR="0036120A" w:rsidRPr="00F61412">
              <w:rPr>
                <w:rStyle w:val="Hyperlink"/>
                <w:noProof/>
              </w:rPr>
              <w:t>Section 1: Background and Community Profile</w:t>
            </w:r>
            <w:r w:rsidR="0036120A">
              <w:rPr>
                <w:noProof/>
                <w:webHidden/>
              </w:rPr>
              <w:tab/>
            </w:r>
            <w:r w:rsidR="0036120A">
              <w:rPr>
                <w:noProof/>
                <w:webHidden/>
              </w:rPr>
              <w:fldChar w:fldCharType="begin"/>
            </w:r>
            <w:r w:rsidR="0036120A">
              <w:rPr>
                <w:noProof/>
                <w:webHidden/>
              </w:rPr>
              <w:instrText xml:space="preserve"> PAGEREF _Toc150762849 \h </w:instrText>
            </w:r>
            <w:r w:rsidR="0036120A">
              <w:rPr>
                <w:noProof/>
                <w:webHidden/>
              </w:rPr>
            </w:r>
            <w:r w:rsidR="0036120A">
              <w:rPr>
                <w:noProof/>
                <w:webHidden/>
              </w:rPr>
              <w:fldChar w:fldCharType="separate"/>
            </w:r>
            <w:r w:rsidR="0036120A">
              <w:rPr>
                <w:noProof/>
                <w:webHidden/>
              </w:rPr>
              <w:t>7</w:t>
            </w:r>
            <w:r w:rsidR="0036120A">
              <w:rPr>
                <w:noProof/>
                <w:webHidden/>
              </w:rPr>
              <w:fldChar w:fldCharType="end"/>
            </w:r>
          </w:hyperlink>
        </w:p>
        <w:p w14:paraId="471BE99F" w14:textId="301DC898" w:rsidR="0036120A" w:rsidRDefault="00985ABE">
          <w:pPr>
            <w:pStyle w:val="TOC2"/>
            <w:rPr>
              <w:rFonts w:eastAsiaTheme="minorEastAsia"/>
              <w:noProof/>
            </w:rPr>
          </w:pPr>
          <w:hyperlink w:anchor="_Toc150762850" w:history="1">
            <w:r w:rsidR="0036120A" w:rsidRPr="00F61412">
              <w:rPr>
                <w:rStyle w:val="Hyperlink"/>
                <w:noProof/>
              </w:rPr>
              <w:t>1.1 Background</w:t>
            </w:r>
            <w:r w:rsidR="0036120A">
              <w:rPr>
                <w:noProof/>
                <w:webHidden/>
              </w:rPr>
              <w:tab/>
            </w:r>
            <w:r w:rsidR="0036120A">
              <w:rPr>
                <w:noProof/>
                <w:webHidden/>
              </w:rPr>
              <w:fldChar w:fldCharType="begin"/>
            </w:r>
            <w:r w:rsidR="0036120A">
              <w:rPr>
                <w:noProof/>
                <w:webHidden/>
              </w:rPr>
              <w:instrText xml:space="preserve"> PAGEREF _Toc150762850 \h </w:instrText>
            </w:r>
            <w:r w:rsidR="0036120A">
              <w:rPr>
                <w:noProof/>
                <w:webHidden/>
              </w:rPr>
            </w:r>
            <w:r w:rsidR="0036120A">
              <w:rPr>
                <w:noProof/>
                <w:webHidden/>
              </w:rPr>
              <w:fldChar w:fldCharType="separate"/>
            </w:r>
            <w:r w:rsidR="0036120A">
              <w:rPr>
                <w:noProof/>
                <w:webHidden/>
              </w:rPr>
              <w:t>7</w:t>
            </w:r>
            <w:r w:rsidR="0036120A">
              <w:rPr>
                <w:noProof/>
                <w:webHidden/>
              </w:rPr>
              <w:fldChar w:fldCharType="end"/>
            </w:r>
          </w:hyperlink>
        </w:p>
        <w:p w14:paraId="14DE40C5" w14:textId="3FE6ED61" w:rsidR="0036120A" w:rsidRDefault="00985ABE">
          <w:pPr>
            <w:pStyle w:val="TOC2"/>
            <w:rPr>
              <w:rFonts w:eastAsiaTheme="minorEastAsia"/>
              <w:noProof/>
            </w:rPr>
          </w:pPr>
          <w:hyperlink w:anchor="_Toc150762851" w:history="1">
            <w:r w:rsidR="0036120A" w:rsidRPr="00F61412">
              <w:rPr>
                <w:rStyle w:val="Hyperlink"/>
                <w:noProof/>
              </w:rPr>
              <w:t>1.2 Community Overview</w:t>
            </w:r>
            <w:r w:rsidR="0036120A">
              <w:rPr>
                <w:noProof/>
                <w:webHidden/>
              </w:rPr>
              <w:tab/>
            </w:r>
            <w:r w:rsidR="0036120A">
              <w:rPr>
                <w:noProof/>
                <w:webHidden/>
              </w:rPr>
              <w:fldChar w:fldCharType="begin"/>
            </w:r>
            <w:r w:rsidR="0036120A">
              <w:rPr>
                <w:noProof/>
                <w:webHidden/>
              </w:rPr>
              <w:instrText xml:space="preserve"> PAGEREF _Toc150762851 \h </w:instrText>
            </w:r>
            <w:r w:rsidR="0036120A">
              <w:rPr>
                <w:noProof/>
                <w:webHidden/>
              </w:rPr>
            </w:r>
            <w:r w:rsidR="0036120A">
              <w:rPr>
                <w:noProof/>
                <w:webHidden/>
              </w:rPr>
              <w:fldChar w:fldCharType="separate"/>
            </w:r>
            <w:r w:rsidR="0036120A">
              <w:rPr>
                <w:noProof/>
                <w:webHidden/>
              </w:rPr>
              <w:t>8</w:t>
            </w:r>
            <w:r w:rsidR="0036120A">
              <w:rPr>
                <w:noProof/>
                <w:webHidden/>
              </w:rPr>
              <w:fldChar w:fldCharType="end"/>
            </w:r>
          </w:hyperlink>
        </w:p>
        <w:p w14:paraId="2D678E66" w14:textId="1C2BD733" w:rsidR="0036120A" w:rsidRDefault="00985ABE">
          <w:pPr>
            <w:pStyle w:val="TOC2"/>
            <w:rPr>
              <w:rFonts w:eastAsiaTheme="minorEastAsia"/>
              <w:noProof/>
            </w:rPr>
          </w:pPr>
          <w:hyperlink w:anchor="_Toc150762852" w:history="1">
            <w:r w:rsidR="0036120A" w:rsidRPr="00F61412">
              <w:rPr>
                <w:rStyle w:val="Hyperlink"/>
                <w:noProof/>
              </w:rPr>
              <w:t>1.3 Humboldt County Population Health Profile</w:t>
            </w:r>
            <w:r w:rsidR="0036120A">
              <w:rPr>
                <w:noProof/>
                <w:webHidden/>
              </w:rPr>
              <w:tab/>
            </w:r>
            <w:r w:rsidR="0036120A">
              <w:rPr>
                <w:noProof/>
                <w:webHidden/>
              </w:rPr>
              <w:fldChar w:fldCharType="begin"/>
            </w:r>
            <w:r w:rsidR="0036120A">
              <w:rPr>
                <w:noProof/>
                <w:webHidden/>
              </w:rPr>
              <w:instrText xml:space="preserve"> PAGEREF _Toc150762852 \h </w:instrText>
            </w:r>
            <w:r w:rsidR="0036120A">
              <w:rPr>
                <w:noProof/>
                <w:webHidden/>
              </w:rPr>
            </w:r>
            <w:r w:rsidR="0036120A">
              <w:rPr>
                <w:noProof/>
                <w:webHidden/>
              </w:rPr>
              <w:fldChar w:fldCharType="separate"/>
            </w:r>
            <w:r w:rsidR="0036120A">
              <w:rPr>
                <w:noProof/>
                <w:webHidden/>
              </w:rPr>
              <w:t>11</w:t>
            </w:r>
            <w:r w:rsidR="0036120A">
              <w:rPr>
                <w:noProof/>
                <w:webHidden/>
              </w:rPr>
              <w:fldChar w:fldCharType="end"/>
            </w:r>
          </w:hyperlink>
        </w:p>
        <w:p w14:paraId="78CEA7CF" w14:textId="4D119247" w:rsidR="0036120A" w:rsidRDefault="00985ABE">
          <w:pPr>
            <w:pStyle w:val="TOC1"/>
            <w:rPr>
              <w:rFonts w:eastAsiaTheme="minorEastAsia"/>
              <w:noProof/>
            </w:rPr>
          </w:pPr>
          <w:hyperlink w:anchor="_Toc150762853" w:history="1">
            <w:r w:rsidR="0036120A" w:rsidRPr="00F61412">
              <w:rPr>
                <w:rStyle w:val="Hyperlink"/>
                <w:noProof/>
              </w:rPr>
              <w:t>Section 2: Methodology</w:t>
            </w:r>
            <w:r w:rsidR="0036120A">
              <w:rPr>
                <w:noProof/>
                <w:webHidden/>
              </w:rPr>
              <w:tab/>
            </w:r>
            <w:r w:rsidR="0036120A">
              <w:rPr>
                <w:noProof/>
                <w:webHidden/>
              </w:rPr>
              <w:fldChar w:fldCharType="begin"/>
            </w:r>
            <w:r w:rsidR="0036120A">
              <w:rPr>
                <w:noProof/>
                <w:webHidden/>
              </w:rPr>
              <w:instrText xml:space="preserve"> PAGEREF _Toc150762853 \h </w:instrText>
            </w:r>
            <w:r w:rsidR="0036120A">
              <w:rPr>
                <w:noProof/>
                <w:webHidden/>
              </w:rPr>
            </w:r>
            <w:r w:rsidR="0036120A">
              <w:rPr>
                <w:noProof/>
                <w:webHidden/>
              </w:rPr>
              <w:fldChar w:fldCharType="separate"/>
            </w:r>
            <w:r w:rsidR="0036120A">
              <w:rPr>
                <w:noProof/>
                <w:webHidden/>
              </w:rPr>
              <w:t>13</w:t>
            </w:r>
            <w:r w:rsidR="0036120A">
              <w:rPr>
                <w:noProof/>
                <w:webHidden/>
              </w:rPr>
              <w:fldChar w:fldCharType="end"/>
            </w:r>
          </w:hyperlink>
        </w:p>
        <w:p w14:paraId="2B08985A" w14:textId="1C0F6416" w:rsidR="0036120A" w:rsidRDefault="00985ABE">
          <w:pPr>
            <w:pStyle w:val="TOC2"/>
            <w:rPr>
              <w:rFonts w:eastAsiaTheme="minorEastAsia"/>
              <w:noProof/>
            </w:rPr>
          </w:pPr>
          <w:hyperlink w:anchor="_Toc150762854" w:history="1">
            <w:r w:rsidR="0036120A" w:rsidRPr="00F61412">
              <w:rPr>
                <w:rStyle w:val="Hyperlink"/>
                <w:noProof/>
              </w:rPr>
              <w:t>2.1 Humboldt County Opioid Needs Task Force</w:t>
            </w:r>
            <w:r w:rsidR="0036120A">
              <w:rPr>
                <w:noProof/>
                <w:webHidden/>
              </w:rPr>
              <w:tab/>
            </w:r>
            <w:r w:rsidR="0036120A">
              <w:rPr>
                <w:noProof/>
                <w:webHidden/>
              </w:rPr>
              <w:fldChar w:fldCharType="begin"/>
            </w:r>
            <w:r w:rsidR="0036120A">
              <w:rPr>
                <w:noProof/>
                <w:webHidden/>
              </w:rPr>
              <w:instrText xml:space="preserve"> PAGEREF _Toc150762854 \h </w:instrText>
            </w:r>
            <w:r w:rsidR="0036120A">
              <w:rPr>
                <w:noProof/>
                <w:webHidden/>
              </w:rPr>
            </w:r>
            <w:r w:rsidR="0036120A">
              <w:rPr>
                <w:noProof/>
                <w:webHidden/>
              </w:rPr>
              <w:fldChar w:fldCharType="separate"/>
            </w:r>
            <w:r w:rsidR="0036120A">
              <w:rPr>
                <w:noProof/>
                <w:webHidden/>
              </w:rPr>
              <w:t>13</w:t>
            </w:r>
            <w:r w:rsidR="0036120A">
              <w:rPr>
                <w:noProof/>
                <w:webHidden/>
              </w:rPr>
              <w:fldChar w:fldCharType="end"/>
            </w:r>
          </w:hyperlink>
        </w:p>
        <w:p w14:paraId="03C97AC2" w14:textId="1315215F" w:rsidR="0036120A" w:rsidRDefault="00985ABE">
          <w:pPr>
            <w:pStyle w:val="TOC2"/>
            <w:rPr>
              <w:rFonts w:eastAsiaTheme="minorEastAsia"/>
              <w:noProof/>
            </w:rPr>
          </w:pPr>
          <w:hyperlink w:anchor="_Toc150762855" w:history="1">
            <w:r w:rsidR="0036120A" w:rsidRPr="00F61412">
              <w:rPr>
                <w:rStyle w:val="Hyperlink"/>
                <w:noProof/>
              </w:rPr>
              <w:t>2.2 Qualitative Data Collection/Community-Based Participatory Research</w:t>
            </w:r>
            <w:r w:rsidR="0036120A">
              <w:rPr>
                <w:noProof/>
                <w:webHidden/>
              </w:rPr>
              <w:tab/>
            </w:r>
            <w:r w:rsidR="0036120A">
              <w:rPr>
                <w:noProof/>
                <w:webHidden/>
              </w:rPr>
              <w:fldChar w:fldCharType="begin"/>
            </w:r>
            <w:r w:rsidR="0036120A">
              <w:rPr>
                <w:noProof/>
                <w:webHidden/>
              </w:rPr>
              <w:instrText xml:space="preserve"> PAGEREF _Toc150762855 \h </w:instrText>
            </w:r>
            <w:r w:rsidR="0036120A">
              <w:rPr>
                <w:noProof/>
                <w:webHidden/>
              </w:rPr>
            </w:r>
            <w:r w:rsidR="0036120A">
              <w:rPr>
                <w:noProof/>
                <w:webHidden/>
              </w:rPr>
              <w:fldChar w:fldCharType="separate"/>
            </w:r>
            <w:r w:rsidR="0036120A">
              <w:rPr>
                <w:noProof/>
                <w:webHidden/>
              </w:rPr>
              <w:t>13</w:t>
            </w:r>
            <w:r w:rsidR="0036120A">
              <w:rPr>
                <w:noProof/>
                <w:webHidden/>
              </w:rPr>
              <w:fldChar w:fldCharType="end"/>
            </w:r>
          </w:hyperlink>
        </w:p>
        <w:p w14:paraId="63771195" w14:textId="3EE7800F" w:rsidR="0036120A" w:rsidRDefault="00985ABE">
          <w:pPr>
            <w:pStyle w:val="TOC2"/>
            <w:rPr>
              <w:rFonts w:eastAsiaTheme="minorEastAsia"/>
              <w:noProof/>
            </w:rPr>
          </w:pPr>
          <w:hyperlink w:anchor="_Toc150762856" w:history="1">
            <w:r w:rsidR="0036120A" w:rsidRPr="00F61412">
              <w:rPr>
                <w:rStyle w:val="Hyperlink"/>
                <w:noProof/>
              </w:rPr>
              <w:t>2.3 Quantitative Data Collection</w:t>
            </w:r>
            <w:r w:rsidR="0036120A">
              <w:rPr>
                <w:noProof/>
                <w:webHidden/>
              </w:rPr>
              <w:tab/>
            </w:r>
            <w:r w:rsidR="0036120A">
              <w:rPr>
                <w:noProof/>
                <w:webHidden/>
              </w:rPr>
              <w:fldChar w:fldCharType="begin"/>
            </w:r>
            <w:r w:rsidR="0036120A">
              <w:rPr>
                <w:noProof/>
                <w:webHidden/>
              </w:rPr>
              <w:instrText xml:space="preserve"> PAGEREF _Toc150762856 \h </w:instrText>
            </w:r>
            <w:r w:rsidR="0036120A">
              <w:rPr>
                <w:noProof/>
                <w:webHidden/>
              </w:rPr>
            </w:r>
            <w:r w:rsidR="0036120A">
              <w:rPr>
                <w:noProof/>
                <w:webHidden/>
              </w:rPr>
              <w:fldChar w:fldCharType="separate"/>
            </w:r>
            <w:r w:rsidR="0036120A">
              <w:rPr>
                <w:noProof/>
                <w:webHidden/>
              </w:rPr>
              <w:t>15</w:t>
            </w:r>
            <w:r w:rsidR="0036120A">
              <w:rPr>
                <w:noProof/>
                <w:webHidden/>
              </w:rPr>
              <w:fldChar w:fldCharType="end"/>
            </w:r>
          </w:hyperlink>
        </w:p>
        <w:p w14:paraId="69EA684E" w14:textId="00D9D36E" w:rsidR="0036120A" w:rsidRDefault="00985ABE">
          <w:pPr>
            <w:pStyle w:val="TOC1"/>
            <w:rPr>
              <w:rFonts w:eastAsiaTheme="minorEastAsia"/>
              <w:noProof/>
            </w:rPr>
          </w:pPr>
          <w:hyperlink w:anchor="_Toc150762857" w:history="1">
            <w:r w:rsidR="0036120A" w:rsidRPr="00F61412">
              <w:rPr>
                <w:rStyle w:val="Hyperlink"/>
                <w:noProof/>
              </w:rPr>
              <w:t>Section 3: Quantitative Data: Opioid Use Prevalence, Impact, and Risk Factors</w:t>
            </w:r>
            <w:r w:rsidR="0036120A">
              <w:rPr>
                <w:noProof/>
                <w:webHidden/>
              </w:rPr>
              <w:tab/>
            </w:r>
            <w:r w:rsidR="0036120A">
              <w:rPr>
                <w:noProof/>
                <w:webHidden/>
              </w:rPr>
              <w:fldChar w:fldCharType="begin"/>
            </w:r>
            <w:r w:rsidR="0036120A">
              <w:rPr>
                <w:noProof/>
                <w:webHidden/>
              </w:rPr>
              <w:instrText xml:space="preserve"> PAGEREF _Toc150762857 \h </w:instrText>
            </w:r>
            <w:r w:rsidR="0036120A">
              <w:rPr>
                <w:noProof/>
                <w:webHidden/>
              </w:rPr>
            </w:r>
            <w:r w:rsidR="0036120A">
              <w:rPr>
                <w:noProof/>
                <w:webHidden/>
              </w:rPr>
              <w:fldChar w:fldCharType="separate"/>
            </w:r>
            <w:r w:rsidR="0036120A">
              <w:rPr>
                <w:noProof/>
                <w:webHidden/>
              </w:rPr>
              <w:t>16</w:t>
            </w:r>
            <w:r w:rsidR="0036120A">
              <w:rPr>
                <w:noProof/>
                <w:webHidden/>
              </w:rPr>
              <w:fldChar w:fldCharType="end"/>
            </w:r>
          </w:hyperlink>
        </w:p>
        <w:p w14:paraId="60B056BE" w14:textId="7A74F57D" w:rsidR="0036120A" w:rsidRDefault="00985ABE">
          <w:pPr>
            <w:pStyle w:val="TOC2"/>
            <w:rPr>
              <w:rFonts w:eastAsiaTheme="minorEastAsia"/>
              <w:noProof/>
            </w:rPr>
          </w:pPr>
          <w:hyperlink w:anchor="_Toc150762858" w:history="1">
            <w:r w:rsidR="0036120A" w:rsidRPr="00F61412">
              <w:rPr>
                <w:rStyle w:val="Hyperlink"/>
                <w:noProof/>
              </w:rPr>
              <w:t>3.1 Substance Related Dependence</w:t>
            </w:r>
            <w:r w:rsidR="0036120A">
              <w:rPr>
                <w:noProof/>
                <w:webHidden/>
              </w:rPr>
              <w:tab/>
            </w:r>
            <w:r w:rsidR="0036120A">
              <w:rPr>
                <w:noProof/>
                <w:webHidden/>
              </w:rPr>
              <w:fldChar w:fldCharType="begin"/>
            </w:r>
            <w:r w:rsidR="0036120A">
              <w:rPr>
                <w:noProof/>
                <w:webHidden/>
              </w:rPr>
              <w:instrText xml:space="preserve"> PAGEREF _Toc150762858 \h </w:instrText>
            </w:r>
            <w:r w:rsidR="0036120A">
              <w:rPr>
                <w:noProof/>
                <w:webHidden/>
              </w:rPr>
            </w:r>
            <w:r w:rsidR="0036120A">
              <w:rPr>
                <w:noProof/>
                <w:webHidden/>
              </w:rPr>
              <w:fldChar w:fldCharType="separate"/>
            </w:r>
            <w:r w:rsidR="0036120A">
              <w:rPr>
                <w:noProof/>
                <w:webHidden/>
              </w:rPr>
              <w:t>16</w:t>
            </w:r>
            <w:r w:rsidR="0036120A">
              <w:rPr>
                <w:noProof/>
                <w:webHidden/>
              </w:rPr>
              <w:fldChar w:fldCharType="end"/>
            </w:r>
          </w:hyperlink>
        </w:p>
        <w:p w14:paraId="67FCB221" w14:textId="67522B05" w:rsidR="0036120A" w:rsidRDefault="00985ABE">
          <w:pPr>
            <w:pStyle w:val="TOC2"/>
            <w:rPr>
              <w:rFonts w:eastAsiaTheme="minorEastAsia"/>
              <w:noProof/>
            </w:rPr>
          </w:pPr>
          <w:hyperlink w:anchor="_Toc150762859" w:history="1">
            <w:r w:rsidR="0036120A" w:rsidRPr="00F61412">
              <w:rPr>
                <w:rStyle w:val="Hyperlink"/>
                <w:noProof/>
              </w:rPr>
              <w:t>3.2 Substance Related Poisoning</w:t>
            </w:r>
            <w:r w:rsidR="0036120A">
              <w:rPr>
                <w:noProof/>
                <w:webHidden/>
              </w:rPr>
              <w:tab/>
            </w:r>
            <w:r w:rsidR="0036120A">
              <w:rPr>
                <w:noProof/>
                <w:webHidden/>
              </w:rPr>
              <w:fldChar w:fldCharType="begin"/>
            </w:r>
            <w:r w:rsidR="0036120A">
              <w:rPr>
                <w:noProof/>
                <w:webHidden/>
              </w:rPr>
              <w:instrText xml:space="preserve"> PAGEREF _Toc150762859 \h </w:instrText>
            </w:r>
            <w:r w:rsidR="0036120A">
              <w:rPr>
                <w:noProof/>
                <w:webHidden/>
              </w:rPr>
            </w:r>
            <w:r w:rsidR="0036120A">
              <w:rPr>
                <w:noProof/>
                <w:webHidden/>
              </w:rPr>
              <w:fldChar w:fldCharType="separate"/>
            </w:r>
            <w:r w:rsidR="0036120A">
              <w:rPr>
                <w:noProof/>
                <w:webHidden/>
              </w:rPr>
              <w:t>19</w:t>
            </w:r>
            <w:r w:rsidR="0036120A">
              <w:rPr>
                <w:noProof/>
                <w:webHidden/>
              </w:rPr>
              <w:fldChar w:fldCharType="end"/>
            </w:r>
          </w:hyperlink>
        </w:p>
        <w:p w14:paraId="644A8689" w14:textId="7912C720" w:rsidR="0036120A" w:rsidRDefault="00985ABE">
          <w:pPr>
            <w:pStyle w:val="TOC2"/>
            <w:rPr>
              <w:rFonts w:eastAsiaTheme="minorEastAsia"/>
              <w:noProof/>
            </w:rPr>
          </w:pPr>
          <w:hyperlink w:anchor="_Toc150762860" w:history="1">
            <w:r w:rsidR="0036120A" w:rsidRPr="00F61412">
              <w:rPr>
                <w:rStyle w:val="Hyperlink"/>
                <w:noProof/>
              </w:rPr>
              <w:t>3.3 Substance Related Overdose Deaths</w:t>
            </w:r>
            <w:r w:rsidR="0036120A">
              <w:rPr>
                <w:noProof/>
                <w:webHidden/>
              </w:rPr>
              <w:tab/>
            </w:r>
            <w:r w:rsidR="0036120A">
              <w:rPr>
                <w:noProof/>
                <w:webHidden/>
              </w:rPr>
              <w:fldChar w:fldCharType="begin"/>
            </w:r>
            <w:r w:rsidR="0036120A">
              <w:rPr>
                <w:noProof/>
                <w:webHidden/>
              </w:rPr>
              <w:instrText xml:space="preserve"> PAGEREF _Toc150762860 \h </w:instrText>
            </w:r>
            <w:r w:rsidR="0036120A">
              <w:rPr>
                <w:noProof/>
                <w:webHidden/>
              </w:rPr>
            </w:r>
            <w:r w:rsidR="0036120A">
              <w:rPr>
                <w:noProof/>
                <w:webHidden/>
              </w:rPr>
              <w:fldChar w:fldCharType="separate"/>
            </w:r>
            <w:r w:rsidR="0036120A">
              <w:rPr>
                <w:noProof/>
                <w:webHidden/>
              </w:rPr>
              <w:t>20</w:t>
            </w:r>
            <w:r w:rsidR="0036120A">
              <w:rPr>
                <w:noProof/>
                <w:webHidden/>
              </w:rPr>
              <w:fldChar w:fldCharType="end"/>
            </w:r>
          </w:hyperlink>
        </w:p>
        <w:p w14:paraId="1A181ADA" w14:textId="3BD49701" w:rsidR="0036120A" w:rsidRDefault="00985ABE">
          <w:pPr>
            <w:pStyle w:val="TOC2"/>
            <w:rPr>
              <w:rFonts w:eastAsiaTheme="minorEastAsia"/>
              <w:noProof/>
            </w:rPr>
          </w:pPr>
          <w:hyperlink w:anchor="_Toc150762861" w:history="1">
            <w:r w:rsidR="0036120A" w:rsidRPr="00F61412">
              <w:rPr>
                <w:rStyle w:val="Hyperlink"/>
                <w:noProof/>
              </w:rPr>
              <w:t>3.4 ODMAP Data for Humboldt County</w:t>
            </w:r>
            <w:r w:rsidR="0036120A">
              <w:rPr>
                <w:noProof/>
                <w:webHidden/>
              </w:rPr>
              <w:tab/>
            </w:r>
            <w:r w:rsidR="0036120A">
              <w:rPr>
                <w:noProof/>
                <w:webHidden/>
              </w:rPr>
              <w:fldChar w:fldCharType="begin"/>
            </w:r>
            <w:r w:rsidR="0036120A">
              <w:rPr>
                <w:noProof/>
                <w:webHidden/>
              </w:rPr>
              <w:instrText xml:space="preserve"> PAGEREF _Toc150762861 \h </w:instrText>
            </w:r>
            <w:r w:rsidR="0036120A">
              <w:rPr>
                <w:noProof/>
                <w:webHidden/>
              </w:rPr>
            </w:r>
            <w:r w:rsidR="0036120A">
              <w:rPr>
                <w:noProof/>
                <w:webHidden/>
              </w:rPr>
              <w:fldChar w:fldCharType="separate"/>
            </w:r>
            <w:r w:rsidR="0036120A">
              <w:rPr>
                <w:noProof/>
                <w:webHidden/>
              </w:rPr>
              <w:t>22</w:t>
            </w:r>
            <w:r w:rsidR="0036120A">
              <w:rPr>
                <w:noProof/>
                <w:webHidden/>
              </w:rPr>
              <w:fldChar w:fldCharType="end"/>
            </w:r>
          </w:hyperlink>
        </w:p>
        <w:p w14:paraId="29CAD1F2" w14:textId="7F1938DE" w:rsidR="0036120A" w:rsidRDefault="00985ABE">
          <w:pPr>
            <w:pStyle w:val="TOC2"/>
            <w:rPr>
              <w:rFonts w:eastAsiaTheme="minorEastAsia"/>
              <w:noProof/>
            </w:rPr>
          </w:pPr>
          <w:hyperlink w:anchor="_Toc150762862" w:history="1">
            <w:r w:rsidR="0036120A" w:rsidRPr="00F61412">
              <w:rPr>
                <w:rStyle w:val="Hyperlink"/>
                <w:noProof/>
              </w:rPr>
              <w:t>3.5 Opioid Prescribing</w:t>
            </w:r>
            <w:r w:rsidR="0036120A">
              <w:rPr>
                <w:noProof/>
                <w:webHidden/>
              </w:rPr>
              <w:tab/>
            </w:r>
            <w:r w:rsidR="0036120A">
              <w:rPr>
                <w:noProof/>
                <w:webHidden/>
              </w:rPr>
              <w:fldChar w:fldCharType="begin"/>
            </w:r>
            <w:r w:rsidR="0036120A">
              <w:rPr>
                <w:noProof/>
                <w:webHidden/>
              </w:rPr>
              <w:instrText xml:space="preserve"> PAGEREF _Toc150762862 \h </w:instrText>
            </w:r>
            <w:r w:rsidR="0036120A">
              <w:rPr>
                <w:noProof/>
                <w:webHidden/>
              </w:rPr>
            </w:r>
            <w:r w:rsidR="0036120A">
              <w:rPr>
                <w:noProof/>
                <w:webHidden/>
              </w:rPr>
              <w:fldChar w:fldCharType="separate"/>
            </w:r>
            <w:r w:rsidR="0036120A">
              <w:rPr>
                <w:noProof/>
                <w:webHidden/>
              </w:rPr>
              <w:t>25</w:t>
            </w:r>
            <w:r w:rsidR="0036120A">
              <w:rPr>
                <w:noProof/>
                <w:webHidden/>
              </w:rPr>
              <w:fldChar w:fldCharType="end"/>
            </w:r>
          </w:hyperlink>
        </w:p>
        <w:p w14:paraId="64E505F5" w14:textId="004B290F" w:rsidR="0036120A" w:rsidRDefault="00985ABE">
          <w:pPr>
            <w:pStyle w:val="TOC2"/>
            <w:rPr>
              <w:rFonts w:eastAsiaTheme="minorEastAsia"/>
              <w:noProof/>
            </w:rPr>
          </w:pPr>
          <w:hyperlink w:anchor="_Toc150762863" w:history="1">
            <w:r w:rsidR="0036120A" w:rsidRPr="00F61412">
              <w:rPr>
                <w:rStyle w:val="Hyperlink"/>
                <w:noProof/>
              </w:rPr>
              <w:t>3.6 Opioid Use and Adult Drug Court Utilization</w:t>
            </w:r>
            <w:r w:rsidR="0036120A">
              <w:rPr>
                <w:noProof/>
                <w:webHidden/>
              </w:rPr>
              <w:tab/>
            </w:r>
            <w:r w:rsidR="0036120A">
              <w:rPr>
                <w:noProof/>
                <w:webHidden/>
              </w:rPr>
              <w:fldChar w:fldCharType="begin"/>
            </w:r>
            <w:r w:rsidR="0036120A">
              <w:rPr>
                <w:noProof/>
                <w:webHidden/>
              </w:rPr>
              <w:instrText xml:space="preserve"> PAGEREF _Toc150762863 \h </w:instrText>
            </w:r>
            <w:r w:rsidR="0036120A">
              <w:rPr>
                <w:noProof/>
                <w:webHidden/>
              </w:rPr>
            </w:r>
            <w:r w:rsidR="0036120A">
              <w:rPr>
                <w:noProof/>
                <w:webHidden/>
              </w:rPr>
              <w:fldChar w:fldCharType="separate"/>
            </w:r>
            <w:r w:rsidR="0036120A">
              <w:rPr>
                <w:noProof/>
                <w:webHidden/>
              </w:rPr>
              <w:t>27</w:t>
            </w:r>
            <w:r w:rsidR="0036120A">
              <w:rPr>
                <w:noProof/>
                <w:webHidden/>
              </w:rPr>
              <w:fldChar w:fldCharType="end"/>
            </w:r>
          </w:hyperlink>
        </w:p>
        <w:p w14:paraId="41226810" w14:textId="57CC72A6" w:rsidR="0036120A" w:rsidRDefault="00985ABE">
          <w:pPr>
            <w:pStyle w:val="TOC2"/>
            <w:rPr>
              <w:rFonts w:eastAsiaTheme="minorEastAsia"/>
              <w:noProof/>
            </w:rPr>
          </w:pPr>
          <w:hyperlink w:anchor="_Toc150762864" w:history="1">
            <w:r w:rsidR="0036120A" w:rsidRPr="00F61412">
              <w:rPr>
                <w:rStyle w:val="Hyperlink"/>
                <w:noProof/>
              </w:rPr>
              <w:t>3.7 Opioid Statistics from the Tri-County Drug Enforcement Team (Tri-DENT)</w:t>
            </w:r>
            <w:r w:rsidR="0036120A">
              <w:rPr>
                <w:noProof/>
                <w:webHidden/>
              </w:rPr>
              <w:tab/>
            </w:r>
            <w:r w:rsidR="0036120A">
              <w:rPr>
                <w:noProof/>
                <w:webHidden/>
              </w:rPr>
              <w:fldChar w:fldCharType="begin"/>
            </w:r>
            <w:r w:rsidR="0036120A">
              <w:rPr>
                <w:noProof/>
                <w:webHidden/>
              </w:rPr>
              <w:instrText xml:space="preserve"> PAGEREF _Toc150762864 \h </w:instrText>
            </w:r>
            <w:r w:rsidR="0036120A">
              <w:rPr>
                <w:noProof/>
                <w:webHidden/>
              </w:rPr>
            </w:r>
            <w:r w:rsidR="0036120A">
              <w:rPr>
                <w:noProof/>
                <w:webHidden/>
              </w:rPr>
              <w:fldChar w:fldCharType="separate"/>
            </w:r>
            <w:r w:rsidR="0036120A">
              <w:rPr>
                <w:noProof/>
                <w:webHidden/>
              </w:rPr>
              <w:t>29</w:t>
            </w:r>
            <w:r w:rsidR="0036120A">
              <w:rPr>
                <w:noProof/>
                <w:webHidden/>
              </w:rPr>
              <w:fldChar w:fldCharType="end"/>
            </w:r>
          </w:hyperlink>
        </w:p>
        <w:p w14:paraId="5FFF0268" w14:textId="7AFE9E21" w:rsidR="0036120A" w:rsidRDefault="00985ABE">
          <w:pPr>
            <w:pStyle w:val="TOC2"/>
            <w:rPr>
              <w:rFonts w:eastAsiaTheme="minorEastAsia"/>
              <w:noProof/>
            </w:rPr>
          </w:pPr>
          <w:hyperlink w:anchor="_Toc150762865" w:history="1">
            <w:r w:rsidR="0036120A" w:rsidRPr="00F61412">
              <w:rPr>
                <w:rStyle w:val="Hyperlink"/>
                <w:noProof/>
              </w:rPr>
              <w:t>3.8 Humboldt County Detention Center Substance Use Data</w:t>
            </w:r>
            <w:r w:rsidR="0036120A">
              <w:rPr>
                <w:noProof/>
                <w:webHidden/>
              </w:rPr>
              <w:tab/>
            </w:r>
            <w:r w:rsidR="0036120A">
              <w:rPr>
                <w:noProof/>
                <w:webHidden/>
              </w:rPr>
              <w:fldChar w:fldCharType="begin"/>
            </w:r>
            <w:r w:rsidR="0036120A">
              <w:rPr>
                <w:noProof/>
                <w:webHidden/>
              </w:rPr>
              <w:instrText xml:space="preserve"> PAGEREF _Toc150762865 \h </w:instrText>
            </w:r>
            <w:r w:rsidR="0036120A">
              <w:rPr>
                <w:noProof/>
                <w:webHidden/>
              </w:rPr>
            </w:r>
            <w:r w:rsidR="0036120A">
              <w:rPr>
                <w:noProof/>
                <w:webHidden/>
              </w:rPr>
              <w:fldChar w:fldCharType="separate"/>
            </w:r>
            <w:r w:rsidR="0036120A">
              <w:rPr>
                <w:noProof/>
                <w:webHidden/>
              </w:rPr>
              <w:t>29</w:t>
            </w:r>
            <w:r w:rsidR="0036120A">
              <w:rPr>
                <w:noProof/>
                <w:webHidden/>
              </w:rPr>
              <w:fldChar w:fldCharType="end"/>
            </w:r>
          </w:hyperlink>
        </w:p>
        <w:p w14:paraId="550C2C64" w14:textId="5B9E2F0F" w:rsidR="0036120A" w:rsidRDefault="00985ABE">
          <w:pPr>
            <w:pStyle w:val="TOC2"/>
            <w:rPr>
              <w:rFonts w:eastAsiaTheme="minorEastAsia"/>
              <w:noProof/>
            </w:rPr>
          </w:pPr>
          <w:hyperlink w:anchor="_Toc150762866" w:history="1">
            <w:r w:rsidR="0036120A" w:rsidRPr="00F61412">
              <w:rPr>
                <w:rStyle w:val="Hyperlink"/>
                <w:noProof/>
              </w:rPr>
              <w:t>3.9 Parental Substance Use</w:t>
            </w:r>
            <w:r w:rsidR="0036120A">
              <w:rPr>
                <w:noProof/>
                <w:webHidden/>
              </w:rPr>
              <w:tab/>
            </w:r>
            <w:r w:rsidR="0036120A">
              <w:rPr>
                <w:noProof/>
                <w:webHidden/>
              </w:rPr>
              <w:fldChar w:fldCharType="begin"/>
            </w:r>
            <w:r w:rsidR="0036120A">
              <w:rPr>
                <w:noProof/>
                <w:webHidden/>
              </w:rPr>
              <w:instrText xml:space="preserve"> PAGEREF _Toc150762866 \h </w:instrText>
            </w:r>
            <w:r w:rsidR="0036120A">
              <w:rPr>
                <w:noProof/>
                <w:webHidden/>
              </w:rPr>
            </w:r>
            <w:r w:rsidR="0036120A">
              <w:rPr>
                <w:noProof/>
                <w:webHidden/>
              </w:rPr>
              <w:fldChar w:fldCharType="separate"/>
            </w:r>
            <w:r w:rsidR="0036120A">
              <w:rPr>
                <w:noProof/>
                <w:webHidden/>
              </w:rPr>
              <w:t>30</w:t>
            </w:r>
            <w:r w:rsidR="0036120A">
              <w:rPr>
                <w:noProof/>
                <w:webHidden/>
              </w:rPr>
              <w:fldChar w:fldCharType="end"/>
            </w:r>
          </w:hyperlink>
        </w:p>
        <w:p w14:paraId="4F0FE5A6" w14:textId="690AECAA" w:rsidR="0036120A" w:rsidRDefault="00985ABE">
          <w:pPr>
            <w:pStyle w:val="TOC2"/>
            <w:rPr>
              <w:rFonts w:eastAsiaTheme="minorEastAsia"/>
              <w:noProof/>
            </w:rPr>
          </w:pPr>
          <w:hyperlink w:anchor="_Toc150762867" w:history="1">
            <w:r w:rsidR="0036120A" w:rsidRPr="00F61412">
              <w:rPr>
                <w:rStyle w:val="Hyperlink"/>
                <w:noProof/>
              </w:rPr>
              <w:t>3.10 Adult Risk Factor Prevalence</w:t>
            </w:r>
            <w:r w:rsidR="0036120A">
              <w:rPr>
                <w:noProof/>
                <w:webHidden/>
              </w:rPr>
              <w:tab/>
            </w:r>
            <w:r w:rsidR="0036120A">
              <w:rPr>
                <w:noProof/>
                <w:webHidden/>
              </w:rPr>
              <w:fldChar w:fldCharType="begin"/>
            </w:r>
            <w:r w:rsidR="0036120A">
              <w:rPr>
                <w:noProof/>
                <w:webHidden/>
              </w:rPr>
              <w:instrText xml:space="preserve"> PAGEREF _Toc150762867 \h </w:instrText>
            </w:r>
            <w:r w:rsidR="0036120A">
              <w:rPr>
                <w:noProof/>
                <w:webHidden/>
              </w:rPr>
            </w:r>
            <w:r w:rsidR="0036120A">
              <w:rPr>
                <w:noProof/>
                <w:webHidden/>
              </w:rPr>
              <w:fldChar w:fldCharType="separate"/>
            </w:r>
            <w:r w:rsidR="0036120A">
              <w:rPr>
                <w:noProof/>
                <w:webHidden/>
              </w:rPr>
              <w:t>34</w:t>
            </w:r>
            <w:r w:rsidR="0036120A">
              <w:rPr>
                <w:noProof/>
                <w:webHidden/>
              </w:rPr>
              <w:fldChar w:fldCharType="end"/>
            </w:r>
          </w:hyperlink>
        </w:p>
        <w:p w14:paraId="2FE9EBAB" w14:textId="0F11B686" w:rsidR="0036120A" w:rsidRDefault="00985ABE">
          <w:pPr>
            <w:pStyle w:val="TOC2"/>
            <w:rPr>
              <w:rFonts w:eastAsiaTheme="minorEastAsia"/>
              <w:noProof/>
            </w:rPr>
          </w:pPr>
          <w:hyperlink w:anchor="_Toc150762868" w:history="1">
            <w:r w:rsidR="0036120A" w:rsidRPr="00F61412">
              <w:rPr>
                <w:rStyle w:val="Hyperlink"/>
                <w:noProof/>
              </w:rPr>
              <w:t>3.11 Youth Risk Factor Prevalence</w:t>
            </w:r>
            <w:r w:rsidR="0036120A">
              <w:rPr>
                <w:noProof/>
                <w:webHidden/>
              </w:rPr>
              <w:tab/>
            </w:r>
            <w:r w:rsidR="0036120A">
              <w:rPr>
                <w:noProof/>
                <w:webHidden/>
              </w:rPr>
              <w:fldChar w:fldCharType="begin"/>
            </w:r>
            <w:r w:rsidR="0036120A">
              <w:rPr>
                <w:noProof/>
                <w:webHidden/>
              </w:rPr>
              <w:instrText xml:space="preserve"> PAGEREF _Toc150762868 \h </w:instrText>
            </w:r>
            <w:r w:rsidR="0036120A">
              <w:rPr>
                <w:noProof/>
                <w:webHidden/>
              </w:rPr>
            </w:r>
            <w:r w:rsidR="0036120A">
              <w:rPr>
                <w:noProof/>
                <w:webHidden/>
              </w:rPr>
              <w:fldChar w:fldCharType="separate"/>
            </w:r>
            <w:r w:rsidR="0036120A">
              <w:rPr>
                <w:noProof/>
                <w:webHidden/>
              </w:rPr>
              <w:t>35</w:t>
            </w:r>
            <w:r w:rsidR="0036120A">
              <w:rPr>
                <w:noProof/>
                <w:webHidden/>
              </w:rPr>
              <w:fldChar w:fldCharType="end"/>
            </w:r>
          </w:hyperlink>
        </w:p>
        <w:p w14:paraId="3C02DB35" w14:textId="4B75D71B" w:rsidR="0036120A" w:rsidRDefault="00985ABE">
          <w:pPr>
            <w:pStyle w:val="TOC1"/>
            <w:rPr>
              <w:rFonts w:eastAsiaTheme="minorEastAsia"/>
              <w:noProof/>
            </w:rPr>
          </w:pPr>
          <w:hyperlink w:anchor="_Toc150762869" w:history="1">
            <w:r w:rsidR="0036120A" w:rsidRPr="00F61412">
              <w:rPr>
                <w:rStyle w:val="Hyperlink"/>
                <w:noProof/>
              </w:rPr>
              <w:t>Section 4: Community Opioid Needs Survey and Summit – Community-Based Participatory Research</w:t>
            </w:r>
            <w:r w:rsidR="0036120A">
              <w:rPr>
                <w:noProof/>
                <w:webHidden/>
              </w:rPr>
              <w:tab/>
            </w:r>
            <w:r w:rsidR="0036120A">
              <w:rPr>
                <w:noProof/>
                <w:webHidden/>
              </w:rPr>
              <w:fldChar w:fldCharType="begin"/>
            </w:r>
            <w:r w:rsidR="0036120A">
              <w:rPr>
                <w:noProof/>
                <w:webHidden/>
              </w:rPr>
              <w:instrText xml:space="preserve"> PAGEREF _Toc150762869 \h </w:instrText>
            </w:r>
            <w:r w:rsidR="0036120A">
              <w:rPr>
                <w:noProof/>
                <w:webHidden/>
              </w:rPr>
            </w:r>
            <w:r w:rsidR="0036120A">
              <w:rPr>
                <w:noProof/>
                <w:webHidden/>
              </w:rPr>
              <w:fldChar w:fldCharType="separate"/>
            </w:r>
            <w:r w:rsidR="0036120A">
              <w:rPr>
                <w:noProof/>
                <w:webHidden/>
              </w:rPr>
              <w:t>38</w:t>
            </w:r>
            <w:r w:rsidR="0036120A">
              <w:rPr>
                <w:noProof/>
                <w:webHidden/>
              </w:rPr>
              <w:fldChar w:fldCharType="end"/>
            </w:r>
          </w:hyperlink>
        </w:p>
        <w:p w14:paraId="54A06329" w14:textId="420908CF" w:rsidR="0036120A" w:rsidRDefault="00985ABE">
          <w:pPr>
            <w:pStyle w:val="TOC2"/>
            <w:rPr>
              <w:rFonts w:eastAsiaTheme="minorEastAsia"/>
              <w:noProof/>
            </w:rPr>
          </w:pPr>
          <w:hyperlink w:anchor="_Toc150762870" w:history="1">
            <w:r w:rsidR="0036120A" w:rsidRPr="00F61412">
              <w:rPr>
                <w:rStyle w:val="Hyperlink"/>
                <w:noProof/>
              </w:rPr>
              <w:t>4.1 Community Survey</w:t>
            </w:r>
            <w:r w:rsidR="0036120A">
              <w:rPr>
                <w:noProof/>
                <w:webHidden/>
              </w:rPr>
              <w:tab/>
            </w:r>
            <w:r w:rsidR="0036120A">
              <w:rPr>
                <w:noProof/>
                <w:webHidden/>
              </w:rPr>
              <w:fldChar w:fldCharType="begin"/>
            </w:r>
            <w:r w:rsidR="0036120A">
              <w:rPr>
                <w:noProof/>
                <w:webHidden/>
              </w:rPr>
              <w:instrText xml:space="preserve"> PAGEREF _Toc150762870 \h </w:instrText>
            </w:r>
            <w:r w:rsidR="0036120A">
              <w:rPr>
                <w:noProof/>
                <w:webHidden/>
              </w:rPr>
            </w:r>
            <w:r w:rsidR="0036120A">
              <w:rPr>
                <w:noProof/>
                <w:webHidden/>
              </w:rPr>
              <w:fldChar w:fldCharType="separate"/>
            </w:r>
            <w:r w:rsidR="0036120A">
              <w:rPr>
                <w:noProof/>
                <w:webHidden/>
              </w:rPr>
              <w:t>38</w:t>
            </w:r>
            <w:r w:rsidR="0036120A">
              <w:rPr>
                <w:noProof/>
                <w:webHidden/>
              </w:rPr>
              <w:fldChar w:fldCharType="end"/>
            </w:r>
          </w:hyperlink>
        </w:p>
        <w:p w14:paraId="2808ECBE" w14:textId="7548F4FD" w:rsidR="0036120A" w:rsidRDefault="00985ABE">
          <w:pPr>
            <w:pStyle w:val="TOC2"/>
            <w:rPr>
              <w:rFonts w:eastAsiaTheme="minorEastAsia"/>
              <w:noProof/>
            </w:rPr>
          </w:pPr>
          <w:hyperlink w:anchor="_Toc150762871" w:history="1">
            <w:r w:rsidR="0036120A" w:rsidRPr="00F61412">
              <w:rPr>
                <w:rStyle w:val="Hyperlink"/>
                <w:noProof/>
              </w:rPr>
              <w:t>4.2 Community-Based Participatory Research Summary of Recommendations</w:t>
            </w:r>
            <w:r w:rsidR="0036120A">
              <w:rPr>
                <w:noProof/>
                <w:webHidden/>
              </w:rPr>
              <w:tab/>
            </w:r>
            <w:r w:rsidR="0036120A">
              <w:rPr>
                <w:noProof/>
                <w:webHidden/>
              </w:rPr>
              <w:fldChar w:fldCharType="begin"/>
            </w:r>
            <w:r w:rsidR="0036120A">
              <w:rPr>
                <w:noProof/>
                <w:webHidden/>
              </w:rPr>
              <w:instrText xml:space="preserve"> PAGEREF _Toc150762871 \h </w:instrText>
            </w:r>
            <w:r w:rsidR="0036120A">
              <w:rPr>
                <w:noProof/>
                <w:webHidden/>
              </w:rPr>
            </w:r>
            <w:r w:rsidR="0036120A">
              <w:rPr>
                <w:noProof/>
                <w:webHidden/>
              </w:rPr>
              <w:fldChar w:fldCharType="separate"/>
            </w:r>
            <w:r w:rsidR="0036120A">
              <w:rPr>
                <w:noProof/>
                <w:webHidden/>
              </w:rPr>
              <w:t>44</w:t>
            </w:r>
            <w:r w:rsidR="0036120A">
              <w:rPr>
                <w:noProof/>
                <w:webHidden/>
              </w:rPr>
              <w:fldChar w:fldCharType="end"/>
            </w:r>
          </w:hyperlink>
        </w:p>
        <w:p w14:paraId="796F0E7C" w14:textId="67673D8A" w:rsidR="0036120A" w:rsidRDefault="00985ABE">
          <w:pPr>
            <w:pStyle w:val="TOC1"/>
            <w:rPr>
              <w:rFonts w:eastAsiaTheme="minorEastAsia"/>
              <w:noProof/>
            </w:rPr>
          </w:pPr>
          <w:hyperlink w:anchor="_Toc150762872" w:history="1">
            <w:r w:rsidR="0036120A" w:rsidRPr="00F61412">
              <w:rPr>
                <w:rStyle w:val="Hyperlink"/>
                <w:noProof/>
              </w:rPr>
              <w:t>Section 5: Community Assets and Challenges</w:t>
            </w:r>
            <w:r w:rsidR="0036120A">
              <w:rPr>
                <w:noProof/>
                <w:webHidden/>
              </w:rPr>
              <w:tab/>
            </w:r>
            <w:r w:rsidR="0036120A">
              <w:rPr>
                <w:noProof/>
                <w:webHidden/>
              </w:rPr>
              <w:fldChar w:fldCharType="begin"/>
            </w:r>
            <w:r w:rsidR="0036120A">
              <w:rPr>
                <w:noProof/>
                <w:webHidden/>
              </w:rPr>
              <w:instrText xml:space="preserve"> PAGEREF _Toc150762872 \h </w:instrText>
            </w:r>
            <w:r w:rsidR="0036120A">
              <w:rPr>
                <w:noProof/>
                <w:webHidden/>
              </w:rPr>
            </w:r>
            <w:r w:rsidR="0036120A">
              <w:rPr>
                <w:noProof/>
                <w:webHidden/>
              </w:rPr>
              <w:fldChar w:fldCharType="separate"/>
            </w:r>
            <w:r w:rsidR="0036120A">
              <w:rPr>
                <w:noProof/>
                <w:webHidden/>
              </w:rPr>
              <w:t>46</w:t>
            </w:r>
            <w:r w:rsidR="0036120A">
              <w:rPr>
                <w:noProof/>
                <w:webHidden/>
              </w:rPr>
              <w:fldChar w:fldCharType="end"/>
            </w:r>
          </w:hyperlink>
        </w:p>
        <w:p w14:paraId="348BA69B" w14:textId="6A06803B" w:rsidR="0036120A" w:rsidRDefault="00985ABE">
          <w:pPr>
            <w:pStyle w:val="TOC2"/>
            <w:tabs>
              <w:tab w:val="left" w:pos="880"/>
            </w:tabs>
            <w:rPr>
              <w:rFonts w:eastAsiaTheme="minorEastAsia"/>
              <w:noProof/>
            </w:rPr>
          </w:pPr>
          <w:hyperlink w:anchor="_Toc150762873" w:history="1">
            <w:r w:rsidR="0036120A" w:rsidRPr="00F61412">
              <w:rPr>
                <w:rStyle w:val="Hyperlink"/>
                <w:noProof/>
              </w:rPr>
              <w:t>5.1</w:t>
            </w:r>
            <w:r w:rsidR="0036120A">
              <w:rPr>
                <w:rFonts w:eastAsiaTheme="minorEastAsia"/>
                <w:noProof/>
              </w:rPr>
              <w:tab/>
            </w:r>
            <w:r w:rsidR="0036120A" w:rsidRPr="00F61412">
              <w:rPr>
                <w:rStyle w:val="Hyperlink"/>
                <w:noProof/>
              </w:rPr>
              <w:t>Prevention and Harm Reduction</w:t>
            </w:r>
            <w:r w:rsidR="0036120A">
              <w:rPr>
                <w:noProof/>
                <w:webHidden/>
              </w:rPr>
              <w:tab/>
            </w:r>
            <w:r w:rsidR="0036120A">
              <w:rPr>
                <w:noProof/>
                <w:webHidden/>
              </w:rPr>
              <w:fldChar w:fldCharType="begin"/>
            </w:r>
            <w:r w:rsidR="0036120A">
              <w:rPr>
                <w:noProof/>
                <w:webHidden/>
              </w:rPr>
              <w:instrText xml:space="preserve"> PAGEREF _Toc150762873 \h </w:instrText>
            </w:r>
            <w:r w:rsidR="0036120A">
              <w:rPr>
                <w:noProof/>
                <w:webHidden/>
              </w:rPr>
            </w:r>
            <w:r w:rsidR="0036120A">
              <w:rPr>
                <w:noProof/>
                <w:webHidden/>
              </w:rPr>
              <w:fldChar w:fldCharType="separate"/>
            </w:r>
            <w:r w:rsidR="0036120A">
              <w:rPr>
                <w:noProof/>
                <w:webHidden/>
              </w:rPr>
              <w:t>46</w:t>
            </w:r>
            <w:r w:rsidR="0036120A">
              <w:rPr>
                <w:noProof/>
                <w:webHidden/>
              </w:rPr>
              <w:fldChar w:fldCharType="end"/>
            </w:r>
          </w:hyperlink>
        </w:p>
        <w:p w14:paraId="6C835003" w14:textId="67B851DF" w:rsidR="0036120A" w:rsidRDefault="00985ABE">
          <w:pPr>
            <w:pStyle w:val="TOC2"/>
            <w:tabs>
              <w:tab w:val="left" w:pos="880"/>
            </w:tabs>
            <w:rPr>
              <w:rFonts w:eastAsiaTheme="minorEastAsia"/>
              <w:noProof/>
            </w:rPr>
          </w:pPr>
          <w:hyperlink w:anchor="_Toc150762874" w:history="1">
            <w:r w:rsidR="0036120A" w:rsidRPr="00F61412">
              <w:rPr>
                <w:rStyle w:val="Hyperlink"/>
                <w:noProof/>
              </w:rPr>
              <w:t>5.2</w:t>
            </w:r>
            <w:r w:rsidR="0036120A">
              <w:rPr>
                <w:rFonts w:eastAsiaTheme="minorEastAsia"/>
                <w:noProof/>
              </w:rPr>
              <w:tab/>
            </w:r>
            <w:r w:rsidR="0036120A" w:rsidRPr="00F61412">
              <w:rPr>
                <w:rStyle w:val="Hyperlink"/>
                <w:noProof/>
              </w:rPr>
              <w:t>Community Treatment Capacity</w:t>
            </w:r>
            <w:r w:rsidR="0036120A">
              <w:rPr>
                <w:noProof/>
                <w:webHidden/>
              </w:rPr>
              <w:tab/>
            </w:r>
            <w:r w:rsidR="0036120A">
              <w:rPr>
                <w:noProof/>
                <w:webHidden/>
              </w:rPr>
              <w:fldChar w:fldCharType="begin"/>
            </w:r>
            <w:r w:rsidR="0036120A">
              <w:rPr>
                <w:noProof/>
                <w:webHidden/>
              </w:rPr>
              <w:instrText xml:space="preserve"> PAGEREF _Toc150762874 \h </w:instrText>
            </w:r>
            <w:r w:rsidR="0036120A">
              <w:rPr>
                <w:noProof/>
                <w:webHidden/>
              </w:rPr>
            </w:r>
            <w:r w:rsidR="0036120A">
              <w:rPr>
                <w:noProof/>
                <w:webHidden/>
              </w:rPr>
              <w:fldChar w:fldCharType="separate"/>
            </w:r>
            <w:r w:rsidR="0036120A">
              <w:rPr>
                <w:noProof/>
                <w:webHidden/>
              </w:rPr>
              <w:t>47</w:t>
            </w:r>
            <w:r w:rsidR="0036120A">
              <w:rPr>
                <w:noProof/>
                <w:webHidden/>
              </w:rPr>
              <w:fldChar w:fldCharType="end"/>
            </w:r>
          </w:hyperlink>
        </w:p>
        <w:p w14:paraId="04A17CC7" w14:textId="59B392E3" w:rsidR="0036120A" w:rsidRDefault="00985ABE">
          <w:pPr>
            <w:pStyle w:val="TOC2"/>
            <w:tabs>
              <w:tab w:val="left" w:pos="880"/>
            </w:tabs>
            <w:rPr>
              <w:rFonts w:eastAsiaTheme="minorEastAsia"/>
              <w:noProof/>
            </w:rPr>
          </w:pPr>
          <w:hyperlink w:anchor="_Toc150762875" w:history="1">
            <w:r w:rsidR="0036120A" w:rsidRPr="00F61412">
              <w:rPr>
                <w:rStyle w:val="Hyperlink"/>
                <w:noProof/>
              </w:rPr>
              <w:t>5.3</w:t>
            </w:r>
            <w:r w:rsidR="0036120A">
              <w:rPr>
                <w:rFonts w:eastAsiaTheme="minorEastAsia"/>
                <w:noProof/>
              </w:rPr>
              <w:tab/>
            </w:r>
            <w:r w:rsidR="0036120A" w:rsidRPr="00F61412">
              <w:rPr>
                <w:rStyle w:val="Hyperlink"/>
                <w:noProof/>
              </w:rPr>
              <w:t>Agency-Submitted Summaries</w:t>
            </w:r>
            <w:r w:rsidR="0036120A">
              <w:rPr>
                <w:noProof/>
                <w:webHidden/>
              </w:rPr>
              <w:tab/>
            </w:r>
            <w:r w:rsidR="0036120A">
              <w:rPr>
                <w:noProof/>
                <w:webHidden/>
              </w:rPr>
              <w:fldChar w:fldCharType="begin"/>
            </w:r>
            <w:r w:rsidR="0036120A">
              <w:rPr>
                <w:noProof/>
                <w:webHidden/>
              </w:rPr>
              <w:instrText xml:space="preserve"> PAGEREF _Toc150762875 \h </w:instrText>
            </w:r>
            <w:r w:rsidR="0036120A">
              <w:rPr>
                <w:noProof/>
                <w:webHidden/>
              </w:rPr>
            </w:r>
            <w:r w:rsidR="0036120A">
              <w:rPr>
                <w:noProof/>
                <w:webHidden/>
              </w:rPr>
              <w:fldChar w:fldCharType="separate"/>
            </w:r>
            <w:r w:rsidR="0036120A">
              <w:rPr>
                <w:noProof/>
                <w:webHidden/>
              </w:rPr>
              <w:t>48</w:t>
            </w:r>
            <w:r w:rsidR="0036120A">
              <w:rPr>
                <w:noProof/>
                <w:webHidden/>
              </w:rPr>
              <w:fldChar w:fldCharType="end"/>
            </w:r>
          </w:hyperlink>
        </w:p>
        <w:p w14:paraId="423C912B" w14:textId="2BF51015" w:rsidR="0036120A" w:rsidRDefault="00985ABE">
          <w:pPr>
            <w:pStyle w:val="TOC2"/>
            <w:rPr>
              <w:rFonts w:eastAsiaTheme="minorEastAsia"/>
              <w:noProof/>
            </w:rPr>
          </w:pPr>
          <w:hyperlink w:anchor="_Toc150762876" w:history="1">
            <w:r w:rsidR="0036120A" w:rsidRPr="00F61412">
              <w:rPr>
                <w:rStyle w:val="Hyperlink"/>
                <w:noProof/>
              </w:rPr>
              <w:t>5.4 Additional Assets and Community Resources</w:t>
            </w:r>
            <w:r w:rsidR="0036120A">
              <w:rPr>
                <w:noProof/>
                <w:webHidden/>
              </w:rPr>
              <w:tab/>
            </w:r>
            <w:r w:rsidR="0036120A">
              <w:rPr>
                <w:noProof/>
                <w:webHidden/>
              </w:rPr>
              <w:fldChar w:fldCharType="begin"/>
            </w:r>
            <w:r w:rsidR="0036120A">
              <w:rPr>
                <w:noProof/>
                <w:webHidden/>
              </w:rPr>
              <w:instrText xml:space="preserve"> PAGEREF _Toc150762876 \h </w:instrText>
            </w:r>
            <w:r w:rsidR="0036120A">
              <w:rPr>
                <w:noProof/>
                <w:webHidden/>
              </w:rPr>
            </w:r>
            <w:r w:rsidR="0036120A">
              <w:rPr>
                <w:noProof/>
                <w:webHidden/>
              </w:rPr>
              <w:fldChar w:fldCharType="separate"/>
            </w:r>
            <w:r w:rsidR="0036120A">
              <w:rPr>
                <w:noProof/>
                <w:webHidden/>
              </w:rPr>
              <w:t>51</w:t>
            </w:r>
            <w:r w:rsidR="0036120A">
              <w:rPr>
                <w:noProof/>
                <w:webHidden/>
              </w:rPr>
              <w:fldChar w:fldCharType="end"/>
            </w:r>
          </w:hyperlink>
        </w:p>
        <w:p w14:paraId="289A0546" w14:textId="0BD10358" w:rsidR="0036120A" w:rsidRDefault="00985ABE">
          <w:pPr>
            <w:pStyle w:val="TOC1"/>
            <w:rPr>
              <w:rFonts w:eastAsiaTheme="minorEastAsia"/>
              <w:noProof/>
            </w:rPr>
          </w:pPr>
          <w:hyperlink w:anchor="_Toc150762877" w:history="1">
            <w:r w:rsidR="0036120A" w:rsidRPr="00F61412">
              <w:rPr>
                <w:rStyle w:val="Hyperlink"/>
                <w:noProof/>
              </w:rPr>
              <w:t>Section 6: Priorities and Recommendations</w:t>
            </w:r>
            <w:r w:rsidR="0036120A">
              <w:rPr>
                <w:noProof/>
                <w:webHidden/>
              </w:rPr>
              <w:tab/>
            </w:r>
            <w:r w:rsidR="0036120A">
              <w:rPr>
                <w:noProof/>
                <w:webHidden/>
              </w:rPr>
              <w:fldChar w:fldCharType="begin"/>
            </w:r>
            <w:r w:rsidR="0036120A">
              <w:rPr>
                <w:noProof/>
                <w:webHidden/>
              </w:rPr>
              <w:instrText xml:space="preserve"> PAGEREF _Toc150762877 \h </w:instrText>
            </w:r>
            <w:r w:rsidR="0036120A">
              <w:rPr>
                <w:noProof/>
                <w:webHidden/>
              </w:rPr>
            </w:r>
            <w:r w:rsidR="0036120A">
              <w:rPr>
                <w:noProof/>
                <w:webHidden/>
              </w:rPr>
              <w:fldChar w:fldCharType="separate"/>
            </w:r>
            <w:r w:rsidR="0036120A">
              <w:rPr>
                <w:noProof/>
                <w:webHidden/>
              </w:rPr>
              <w:t>52</w:t>
            </w:r>
            <w:r w:rsidR="0036120A">
              <w:rPr>
                <w:noProof/>
                <w:webHidden/>
              </w:rPr>
              <w:fldChar w:fldCharType="end"/>
            </w:r>
          </w:hyperlink>
        </w:p>
        <w:p w14:paraId="37C9226D" w14:textId="0719D155" w:rsidR="0036120A" w:rsidRDefault="00985ABE">
          <w:pPr>
            <w:pStyle w:val="TOC2"/>
            <w:rPr>
              <w:rFonts w:eastAsiaTheme="minorEastAsia"/>
              <w:noProof/>
            </w:rPr>
          </w:pPr>
          <w:hyperlink w:anchor="_Toc150762878" w:history="1">
            <w:r w:rsidR="0036120A" w:rsidRPr="00F61412">
              <w:rPr>
                <w:rStyle w:val="Hyperlink"/>
                <w:noProof/>
              </w:rPr>
              <w:t>6.1 Process and Areas of Alignment</w:t>
            </w:r>
            <w:r w:rsidR="0036120A">
              <w:rPr>
                <w:noProof/>
                <w:webHidden/>
              </w:rPr>
              <w:tab/>
            </w:r>
            <w:r w:rsidR="0036120A">
              <w:rPr>
                <w:noProof/>
                <w:webHidden/>
              </w:rPr>
              <w:fldChar w:fldCharType="begin"/>
            </w:r>
            <w:r w:rsidR="0036120A">
              <w:rPr>
                <w:noProof/>
                <w:webHidden/>
              </w:rPr>
              <w:instrText xml:space="preserve"> PAGEREF _Toc150762878 \h </w:instrText>
            </w:r>
            <w:r w:rsidR="0036120A">
              <w:rPr>
                <w:noProof/>
                <w:webHidden/>
              </w:rPr>
            </w:r>
            <w:r w:rsidR="0036120A">
              <w:rPr>
                <w:noProof/>
                <w:webHidden/>
              </w:rPr>
              <w:fldChar w:fldCharType="separate"/>
            </w:r>
            <w:r w:rsidR="0036120A">
              <w:rPr>
                <w:noProof/>
                <w:webHidden/>
              </w:rPr>
              <w:t>52</w:t>
            </w:r>
            <w:r w:rsidR="0036120A">
              <w:rPr>
                <w:noProof/>
                <w:webHidden/>
              </w:rPr>
              <w:fldChar w:fldCharType="end"/>
            </w:r>
          </w:hyperlink>
        </w:p>
        <w:p w14:paraId="3A3A7AD4" w14:textId="1D5AFADB" w:rsidR="0036120A" w:rsidRDefault="00985ABE">
          <w:pPr>
            <w:pStyle w:val="TOC2"/>
            <w:rPr>
              <w:rFonts w:eastAsiaTheme="minorEastAsia"/>
              <w:noProof/>
            </w:rPr>
          </w:pPr>
          <w:hyperlink w:anchor="_Toc150762879" w:history="1">
            <w:r w:rsidR="0036120A" w:rsidRPr="00F61412">
              <w:rPr>
                <w:rStyle w:val="Hyperlink"/>
                <w:noProof/>
              </w:rPr>
              <w:t>6.2 Areas of Alignment</w:t>
            </w:r>
            <w:r w:rsidR="0036120A">
              <w:rPr>
                <w:noProof/>
                <w:webHidden/>
              </w:rPr>
              <w:tab/>
            </w:r>
            <w:r w:rsidR="0036120A">
              <w:rPr>
                <w:noProof/>
                <w:webHidden/>
              </w:rPr>
              <w:fldChar w:fldCharType="begin"/>
            </w:r>
            <w:r w:rsidR="0036120A">
              <w:rPr>
                <w:noProof/>
                <w:webHidden/>
              </w:rPr>
              <w:instrText xml:space="preserve"> PAGEREF _Toc150762879 \h </w:instrText>
            </w:r>
            <w:r w:rsidR="0036120A">
              <w:rPr>
                <w:noProof/>
                <w:webHidden/>
              </w:rPr>
            </w:r>
            <w:r w:rsidR="0036120A">
              <w:rPr>
                <w:noProof/>
                <w:webHidden/>
              </w:rPr>
              <w:fldChar w:fldCharType="separate"/>
            </w:r>
            <w:r w:rsidR="0036120A">
              <w:rPr>
                <w:noProof/>
                <w:webHidden/>
              </w:rPr>
              <w:t>52</w:t>
            </w:r>
            <w:r w:rsidR="0036120A">
              <w:rPr>
                <w:noProof/>
                <w:webHidden/>
              </w:rPr>
              <w:fldChar w:fldCharType="end"/>
            </w:r>
          </w:hyperlink>
        </w:p>
        <w:p w14:paraId="7086D893" w14:textId="2C70425C" w:rsidR="0036120A" w:rsidRDefault="00985ABE">
          <w:pPr>
            <w:pStyle w:val="TOC2"/>
            <w:rPr>
              <w:rFonts w:eastAsiaTheme="minorEastAsia"/>
              <w:noProof/>
            </w:rPr>
          </w:pPr>
          <w:hyperlink w:anchor="_Toc150762880" w:history="1">
            <w:r w:rsidR="0036120A" w:rsidRPr="00F61412">
              <w:rPr>
                <w:rStyle w:val="Hyperlink"/>
                <w:noProof/>
              </w:rPr>
              <w:t>6.3 Humboldt County Priority Areas</w:t>
            </w:r>
            <w:r w:rsidR="0036120A">
              <w:rPr>
                <w:noProof/>
                <w:webHidden/>
              </w:rPr>
              <w:tab/>
            </w:r>
            <w:r w:rsidR="0036120A">
              <w:rPr>
                <w:noProof/>
                <w:webHidden/>
              </w:rPr>
              <w:fldChar w:fldCharType="begin"/>
            </w:r>
            <w:r w:rsidR="0036120A">
              <w:rPr>
                <w:noProof/>
                <w:webHidden/>
              </w:rPr>
              <w:instrText xml:space="preserve"> PAGEREF _Toc150762880 \h </w:instrText>
            </w:r>
            <w:r w:rsidR="0036120A">
              <w:rPr>
                <w:noProof/>
                <w:webHidden/>
              </w:rPr>
            </w:r>
            <w:r w:rsidR="0036120A">
              <w:rPr>
                <w:noProof/>
                <w:webHidden/>
              </w:rPr>
              <w:fldChar w:fldCharType="separate"/>
            </w:r>
            <w:r w:rsidR="0036120A">
              <w:rPr>
                <w:noProof/>
                <w:webHidden/>
              </w:rPr>
              <w:t>53</w:t>
            </w:r>
            <w:r w:rsidR="0036120A">
              <w:rPr>
                <w:noProof/>
                <w:webHidden/>
              </w:rPr>
              <w:fldChar w:fldCharType="end"/>
            </w:r>
          </w:hyperlink>
        </w:p>
        <w:p w14:paraId="002F7D23" w14:textId="53580BDD" w:rsidR="0036120A" w:rsidRDefault="00985ABE">
          <w:pPr>
            <w:pStyle w:val="TOC3"/>
            <w:tabs>
              <w:tab w:val="right" w:leader="dot" w:pos="9350"/>
            </w:tabs>
            <w:rPr>
              <w:rFonts w:eastAsiaTheme="minorEastAsia"/>
              <w:noProof/>
            </w:rPr>
          </w:pPr>
          <w:hyperlink w:anchor="_Toc150762881" w:history="1">
            <w:r w:rsidR="0036120A" w:rsidRPr="00F61412">
              <w:rPr>
                <w:rStyle w:val="Hyperlink"/>
                <w:noProof/>
              </w:rPr>
              <w:t>Priority 1: Prevention, Treatment, and Recovery</w:t>
            </w:r>
            <w:r w:rsidR="0036120A">
              <w:rPr>
                <w:noProof/>
                <w:webHidden/>
              </w:rPr>
              <w:tab/>
            </w:r>
            <w:r w:rsidR="0036120A">
              <w:rPr>
                <w:noProof/>
                <w:webHidden/>
              </w:rPr>
              <w:fldChar w:fldCharType="begin"/>
            </w:r>
            <w:r w:rsidR="0036120A">
              <w:rPr>
                <w:noProof/>
                <w:webHidden/>
              </w:rPr>
              <w:instrText xml:space="preserve"> PAGEREF _Toc150762881 \h </w:instrText>
            </w:r>
            <w:r w:rsidR="0036120A">
              <w:rPr>
                <w:noProof/>
                <w:webHidden/>
              </w:rPr>
            </w:r>
            <w:r w:rsidR="0036120A">
              <w:rPr>
                <w:noProof/>
                <w:webHidden/>
              </w:rPr>
              <w:fldChar w:fldCharType="separate"/>
            </w:r>
            <w:r w:rsidR="0036120A">
              <w:rPr>
                <w:noProof/>
                <w:webHidden/>
              </w:rPr>
              <w:t>53</w:t>
            </w:r>
            <w:r w:rsidR="0036120A">
              <w:rPr>
                <w:noProof/>
                <w:webHidden/>
              </w:rPr>
              <w:fldChar w:fldCharType="end"/>
            </w:r>
          </w:hyperlink>
        </w:p>
        <w:p w14:paraId="38E05366" w14:textId="739CC02F" w:rsidR="0036120A" w:rsidRDefault="00985ABE">
          <w:pPr>
            <w:pStyle w:val="TOC3"/>
            <w:tabs>
              <w:tab w:val="right" w:leader="dot" w:pos="9350"/>
            </w:tabs>
            <w:rPr>
              <w:rFonts w:eastAsiaTheme="minorEastAsia"/>
              <w:noProof/>
            </w:rPr>
          </w:pPr>
          <w:hyperlink w:anchor="_Toc150762882" w:history="1">
            <w:r w:rsidR="0036120A" w:rsidRPr="00F61412">
              <w:rPr>
                <w:rStyle w:val="Hyperlink"/>
                <w:noProof/>
              </w:rPr>
              <w:t>Priority 2: Education and Awareness Campaigns</w:t>
            </w:r>
            <w:r w:rsidR="0036120A">
              <w:rPr>
                <w:noProof/>
                <w:webHidden/>
              </w:rPr>
              <w:tab/>
            </w:r>
            <w:r w:rsidR="0036120A">
              <w:rPr>
                <w:noProof/>
                <w:webHidden/>
              </w:rPr>
              <w:fldChar w:fldCharType="begin"/>
            </w:r>
            <w:r w:rsidR="0036120A">
              <w:rPr>
                <w:noProof/>
                <w:webHidden/>
              </w:rPr>
              <w:instrText xml:space="preserve"> PAGEREF _Toc150762882 \h </w:instrText>
            </w:r>
            <w:r w:rsidR="0036120A">
              <w:rPr>
                <w:noProof/>
                <w:webHidden/>
              </w:rPr>
            </w:r>
            <w:r w:rsidR="0036120A">
              <w:rPr>
                <w:noProof/>
                <w:webHidden/>
              </w:rPr>
              <w:fldChar w:fldCharType="separate"/>
            </w:r>
            <w:r w:rsidR="0036120A">
              <w:rPr>
                <w:noProof/>
                <w:webHidden/>
              </w:rPr>
              <w:t>60</w:t>
            </w:r>
            <w:r w:rsidR="0036120A">
              <w:rPr>
                <w:noProof/>
                <w:webHidden/>
              </w:rPr>
              <w:fldChar w:fldCharType="end"/>
            </w:r>
          </w:hyperlink>
        </w:p>
        <w:p w14:paraId="10EC45ED" w14:textId="4503C5E9" w:rsidR="0036120A" w:rsidRDefault="00985ABE">
          <w:pPr>
            <w:pStyle w:val="TOC3"/>
            <w:tabs>
              <w:tab w:val="right" w:leader="dot" w:pos="9350"/>
            </w:tabs>
            <w:rPr>
              <w:rFonts w:eastAsiaTheme="minorEastAsia"/>
              <w:noProof/>
            </w:rPr>
          </w:pPr>
          <w:hyperlink w:anchor="_Toc150762883" w:history="1">
            <w:r w:rsidR="0036120A" w:rsidRPr="00F61412">
              <w:rPr>
                <w:rStyle w:val="Hyperlink"/>
                <w:noProof/>
              </w:rPr>
              <w:t>Priority 3: Justice Programs</w:t>
            </w:r>
            <w:r w:rsidR="0036120A">
              <w:rPr>
                <w:noProof/>
                <w:webHidden/>
              </w:rPr>
              <w:tab/>
            </w:r>
            <w:r w:rsidR="0036120A">
              <w:rPr>
                <w:noProof/>
                <w:webHidden/>
              </w:rPr>
              <w:fldChar w:fldCharType="begin"/>
            </w:r>
            <w:r w:rsidR="0036120A">
              <w:rPr>
                <w:noProof/>
                <w:webHidden/>
              </w:rPr>
              <w:instrText xml:space="preserve"> PAGEREF _Toc150762883 \h </w:instrText>
            </w:r>
            <w:r w:rsidR="0036120A">
              <w:rPr>
                <w:noProof/>
                <w:webHidden/>
              </w:rPr>
            </w:r>
            <w:r w:rsidR="0036120A">
              <w:rPr>
                <w:noProof/>
                <w:webHidden/>
              </w:rPr>
              <w:fldChar w:fldCharType="separate"/>
            </w:r>
            <w:r w:rsidR="0036120A">
              <w:rPr>
                <w:noProof/>
                <w:webHidden/>
              </w:rPr>
              <w:t>61</w:t>
            </w:r>
            <w:r w:rsidR="0036120A">
              <w:rPr>
                <w:noProof/>
                <w:webHidden/>
              </w:rPr>
              <w:fldChar w:fldCharType="end"/>
            </w:r>
          </w:hyperlink>
        </w:p>
        <w:p w14:paraId="53435D1A" w14:textId="59D386AF" w:rsidR="0036120A" w:rsidRDefault="00985ABE">
          <w:pPr>
            <w:pStyle w:val="TOC1"/>
            <w:rPr>
              <w:rFonts w:eastAsiaTheme="minorEastAsia"/>
              <w:noProof/>
            </w:rPr>
          </w:pPr>
          <w:hyperlink w:anchor="_Toc150762884" w:history="1">
            <w:r w:rsidR="0036120A" w:rsidRPr="00F61412">
              <w:rPr>
                <w:rStyle w:val="Hyperlink"/>
                <w:noProof/>
              </w:rPr>
              <w:t>Section 7: Humboldt County Opioid Abatement Plan</w:t>
            </w:r>
            <w:r w:rsidR="0036120A">
              <w:rPr>
                <w:noProof/>
                <w:webHidden/>
              </w:rPr>
              <w:tab/>
            </w:r>
            <w:r w:rsidR="0036120A">
              <w:rPr>
                <w:noProof/>
                <w:webHidden/>
              </w:rPr>
              <w:fldChar w:fldCharType="begin"/>
            </w:r>
            <w:r w:rsidR="0036120A">
              <w:rPr>
                <w:noProof/>
                <w:webHidden/>
              </w:rPr>
              <w:instrText xml:space="preserve"> PAGEREF _Toc150762884 \h </w:instrText>
            </w:r>
            <w:r w:rsidR="0036120A">
              <w:rPr>
                <w:noProof/>
                <w:webHidden/>
              </w:rPr>
            </w:r>
            <w:r w:rsidR="0036120A">
              <w:rPr>
                <w:noProof/>
                <w:webHidden/>
              </w:rPr>
              <w:fldChar w:fldCharType="separate"/>
            </w:r>
            <w:r w:rsidR="0036120A">
              <w:rPr>
                <w:noProof/>
                <w:webHidden/>
              </w:rPr>
              <w:t>62</w:t>
            </w:r>
            <w:r w:rsidR="0036120A">
              <w:rPr>
                <w:noProof/>
                <w:webHidden/>
              </w:rPr>
              <w:fldChar w:fldCharType="end"/>
            </w:r>
          </w:hyperlink>
        </w:p>
        <w:p w14:paraId="5A579DA3" w14:textId="42DACC87" w:rsidR="0036120A" w:rsidRDefault="00985ABE">
          <w:pPr>
            <w:pStyle w:val="TOC2"/>
            <w:rPr>
              <w:rFonts w:eastAsiaTheme="minorEastAsia"/>
              <w:noProof/>
            </w:rPr>
          </w:pPr>
          <w:hyperlink w:anchor="_Toc150762885" w:history="1">
            <w:r w:rsidR="0036120A" w:rsidRPr="00F61412">
              <w:rPr>
                <w:rStyle w:val="Hyperlink"/>
                <w:noProof/>
              </w:rPr>
              <w:t>7.1 Opioid Settlement Considerations and Allowable Uses</w:t>
            </w:r>
            <w:r w:rsidR="0036120A">
              <w:rPr>
                <w:noProof/>
                <w:webHidden/>
              </w:rPr>
              <w:tab/>
            </w:r>
            <w:r w:rsidR="0036120A">
              <w:rPr>
                <w:noProof/>
                <w:webHidden/>
              </w:rPr>
              <w:fldChar w:fldCharType="begin"/>
            </w:r>
            <w:r w:rsidR="0036120A">
              <w:rPr>
                <w:noProof/>
                <w:webHidden/>
              </w:rPr>
              <w:instrText xml:space="preserve"> PAGEREF _Toc150762885 \h </w:instrText>
            </w:r>
            <w:r w:rsidR="0036120A">
              <w:rPr>
                <w:noProof/>
                <w:webHidden/>
              </w:rPr>
            </w:r>
            <w:r w:rsidR="0036120A">
              <w:rPr>
                <w:noProof/>
                <w:webHidden/>
              </w:rPr>
              <w:fldChar w:fldCharType="separate"/>
            </w:r>
            <w:r w:rsidR="0036120A">
              <w:rPr>
                <w:noProof/>
                <w:webHidden/>
              </w:rPr>
              <w:t>63</w:t>
            </w:r>
            <w:r w:rsidR="0036120A">
              <w:rPr>
                <w:noProof/>
                <w:webHidden/>
              </w:rPr>
              <w:fldChar w:fldCharType="end"/>
            </w:r>
          </w:hyperlink>
        </w:p>
        <w:p w14:paraId="6E476555" w14:textId="4B13BB84" w:rsidR="0036120A" w:rsidRDefault="00985ABE">
          <w:pPr>
            <w:pStyle w:val="TOC1"/>
            <w:rPr>
              <w:rFonts w:eastAsiaTheme="minorEastAsia"/>
              <w:noProof/>
            </w:rPr>
          </w:pPr>
          <w:hyperlink w:anchor="_Toc150762886" w:history="1">
            <w:r w:rsidR="0036120A" w:rsidRPr="00F61412">
              <w:rPr>
                <w:rStyle w:val="Hyperlink"/>
                <w:noProof/>
              </w:rPr>
              <w:t>References</w:t>
            </w:r>
            <w:r w:rsidR="0036120A">
              <w:rPr>
                <w:noProof/>
                <w:webHidden/>
              </w:rPr>
              <w:tab/>
            </w:r>
            <w:r w:rsidR="0036120A">
              <w:rPr>
                <w:noProof/>
                <w:webHidden/>
              </w:rPr>
              <w:fldChar w:fldCharType="begin"/>
            </w:r>
            <w:r w:rsidR="0036120A">
              <w:rPr>
                <w:noProof/>
                <w:webHidden/>
              </w:rPr>
              <w:instrText xml:space="preserve"> PAGEREF _Toc150762886 \h </w:instrText>
            </w:r>
            <w:r w:rsidR="0036120A">
              <w:rPr>
                <w:noProof/>
                <w:webHidden/>
              </w:rPr>
            </w:r>
            <w:r w:rsidR="0036120A">
              <w:rPr>
                <w:noProof/>
                <w:webHidden/>
              </w:rPr>
              <w:fldChar w:fldCharType="separate"/>
            </w:r>
            <w:r w:rsidR="0036120A">
              <w:rPr>
                <w:noProof/>
                <w:webHidden/>
              </w:rPr>
              <w:t>64</w:t>
            </w:r>
            <w:r w:rsidR="0036120A">
              <w:rPr>
                <w:noProof/>
                <w:webHidden/>
              </w:rPr>
              <w:fldChar w:fldCharType="end"/>
            </w:r>
          </w:hyperlink>
        </w:p>
        <w:p w14:paraId="700E524D" w14:textId="5A627B44" w:rsidR="00A85F8D" w:rsidRDefault="00A85F8D">
          <w:r>
            <w:rPr>
              <w:b/>
              <w:bCs/>
              <w:noProof/>
            </w:rPr>
            <w:fldChar w:fldCharType="end"/>
          </w:r>
        </w:p>
      </w:sdtContent>
    </w:sdt>
    <w:p w14:paraId="579BEDFA" w14:textId="77777777" w:rsidR="00A85F8D" w:rsidRPr="00A85F8D" w:rsidRDefault="00A85F8D" w:rsidP="00FB4C0C"/>
    <w:p w14:paraId="10C5F09E" w14:textId="77777777" w:rsidR="009006A9" w:rsidRPr="009006A9" w:rsidRDefault="009006A9" w:rsidP="00FB4C0C"/>
    <w:p w14:paraId="4177DF18" w14:textId="2EB6726A" w:rsidR="00D201FB" w:rsidRDefault="00D201FB" w:rsidP="009D43B8">
      <w:pPr>
        <w:ind w:left="1440"/>
      </w:pPr>
      <w:r>
        <w:br w:type="page"/>
      </w:r>
    </w:p>
    <w:p w14:paraId="2850060E" w14:textId="0274E0C2" w:rsidR="00D201FB" w:rsidRPr="00294785" w:rsidRDefault="00C20B15" w:rsidP="00FB4C0C">
      <w:pPr>
        <w:pStyle w:val="Heading1"/>
      </w:pPr>
      <w:bookmarkStart w:id="4" w:name="_Toc135921426"/>
      <w:bookmarkStart w:id="5" w:name="_Toc150762848"/>
      <w:r w:rsidRPr="00294785">
        <w:lastRenderedPageBreak/>
        <w:t>Executive Summary</w:t>
      </w:r>
      <w:bookmarkEnd w:id="4"/>
      <w:bookmarkEnd w:id="5"/>
    </w:p>
    <w:p w14:paraId="294B1E52" w14:textId="77777777" w:rsidR="00615810" w:rsidRDefault="00615810" w:rsidP="00615810"/>
    <w:p w14:paraId="4BE0F4FF" w14:textId="011CD4BB" w:rsidR="00FF1D5D" w:rsidRPr="00DC3A58" w:rsidRDefault="00FF1D5D" w:rsidP="009D43B8">
      <w:pPr>
        <w:spacing w:after="0" w:line="240" w:lineRule="auto"/>
        <w:contextualSpacing/>
        <w:jc w:val="both"/>
      </w:pPr>
      <w:r>
        <w:t>In 2021, it is estimated that more than 107,000 people died of drug overdose in the United States, marking the highest ever recorded annual number of overdose deaths in the nation.1 The country’s unprecedented overdose crisis, largely driven by opioids, has left no</w:t>
      </w:r>
      <w:r w:rsidR="00DC3A58">
        <w:t xml:space="preserve"> </w:t>
      </w:r>
      <w:r>
        <w:t xml:space="preserve">community untouched, including </w:t>
      </w:r>
      <w:r w:rsidR="00DC3A58">
        <w:t>Humboldt County, Nevada.</w:t>
      </w:r>
      <w:r>
        <w:t xml:space="preserve"> In response to the alarming rates of opioid misuse, opioid use disorder (OUD), and overdose, </w:t>
      </w:r>
      <w:r w:rsidRPr="00DC3A58">
        <w:t xml:space="preserve">Nevada passed Senate Bill (SB) 390 in March 2021, establishing the Fund for a Resilient Nevada (referred to in this document as “the Fund”) within the Nevada Department of Health and </w:t>
      </w:r>
    </w:p>
    <w:p w14:paraId="1023B23B" w14:textId="77777777" w:rsidR="00FF1D5D" w:rsidRPr="00DC3A58" w:rsidRDefault="00FF1D5D" w:rsidP="009D43B8">
      <w:pPr>
        <w:spacing w:after="0" w:line="240" w:lineRule="auto"/>
        <w:contextualSpacing/>
        <w:jc w:val="both"/>
      </w:pPr>
      <w:r w:rsidRPr="00DC3A58">
        <w:t xml:space="preserve">Human Services (DHHS). This measure was codified at Nevada Revised Statutes (NRS) </w:t>
      </w:r>
    </w:p>
    <w:p w14:paraId="207E7F62" w14:textId="0AD24077" w:rsidR="00FF1D5D" w:rsidRDefault="00FF1D5D" w:rsidP="009D43B8">
      <w:pPr>
        <w:spacing w:after="0" w:line="240" w:lineRule="auto"/>
        <w:contextualSpacing/>
        <w:jc w:val="both"/>
      </w:pPr>
      <w:r w:rsidRPr="00DC3A58">
        <w:t>433.712 through 433.744.</w:t>
      </w:r>
      <w:r>
        <w:t xml:space="preserve"> </w:t>
      </w:r>
    </w:p>
    <w:p w14:paraId="3EFFD239" w14:textId="7730A900" w:rsidR="00DC3A58" w:rsidRDefault="00DC3A58" w:rsidP="009D43B8">
      <w:pPr>
        <w:spacing w:after="0" w:line="240" w:lineRule="auto"/>
        <w:contextualSpacing/>
        <w:jc w:val="both"/>
      </w:pPr>
    </w:p>
    <w:p w14:paraId="2EFB09F4" w14:textId="79B8D96C" w:rsidR="00DC3A58" w:rsidRDefault="00DC3A58" w:rsidP="00DC3A58">
      <w:pPr>
        <w:shd w:val="clear" w:color="auto" w:fill="FFFFFF" w:themeFill="background1"/>
        <w:jc w:val="both"/>
        <w:rPr>
          <w:rFonts w:cstheme="minorHAnsi"/>
        </w:rPr>
      </w:pPr>
      <w:r>
        <w:rPr>
          <w:rFonts w:cstheme="minorHAnsi"/>
        </w:rPr>
        <w:t>Humboldt County signed on to the One Nevada Agreement, which enables a portion of opioid recoveries facilitated by the Attorney General’s Office to be given directly to Humboldt County specifically for the abatement of the opioid epidemic in alignment with the regulations developed pursuant to SB390.</w:t>
      </w:r>
    </w:p>
    <w:p w14:paraId="437A003E" w14:textId="2D76643A" w:rsidR="00DC3A58" w:rsidRDefault="00DC3A58" w:rsidP="00DC3A58">
      <w:pPr>
        <w:shd w:val="clear" w:color="auto" w:fill="FFFFFF" w:themeFill="background1"/>
        <w:jc w:val="both"/>
        <w:rPr>
          <w:rFonts w:cstheme="minorHAnsi"/>
        </w:rPr>
      </w:pPr>
      <w:r>
        <w:rPr>
          <w:rFonts w:cstheme="minorHAnsi"/>
        </w:rPr>
        <w:t>The Humboldt County Commission created the Opioid Litigation Subcommittee compromised of representatives from</w:t>
      </w:r>
      <w:r w:rsidR="00D27083">
        <w:rPr>
          <w:rFonts w:cstheme="minorHAnsi"/>
        </w:rPr>
        <w:t xml:space="preserve"> </w:t>
      </w:r>
      <w:r>
        <w:rPr>
          <w:rFonts w:cstheme="minorHAnsi"/>
        </w:rPr>
        <w:t xml:space="preserve">stakeholders who work with the opioid </w:t>
      </w:r>
      <w:r w:rsidR="00D27083">
        <w:rPr>
          <w:rFonts w:cstheme="minorHAnsi"/>
        </w:rPr>
        <w:t>epidemic</w:t>
      </w:r>
      <w:r>
        <w:rPr>
          <w:rFonts w:cstheme="minorHAnsi"/>
        </w:rPr>
        <w:t xml:space="preserve"> across </w:t>
      </w:r>
      <w:r w:rsidR="00D27083">
        <w:rPr>
          <w:rFonts w:cstheme="minorHAnsi"/>
        </w:rPr>
        <w:t>socioeconomic</w:t>
      </w:r>
      <w:r>
        <w:rPr>
          <w:rFonts w:cstheme="minorHAnsi"/>
        </w:rPr>
        <w:t xml:space="preserve"> </w:t>
      </w:r>
      <w:r w:rsidR="00D27083">
        <w:rPr>
          <w:rFonts w:cstheme="minorHAnsi"/>
        </w:rPr>
        <w:t>status</w:t>
      </w:r>
      <w:r>
        <w:rPr>
          <w:rFonts w:cstheme="minorHAnsi"/>
        </w:rPr>
        <w:t xml:space="preserve">, </w:t>
      </w:r>
      <w:r w:rsidR="00D27083">
        <w:rPr>
          <w:rFonts w:cstheme="minorHAnsi"/>
        </w:rPr>
        <w:t xml:space="preserve">race, gender, culture, age, lived experience and professional disciplines. The objectives of this group focused on the completion of a comprehensive </w:t>
      </w:r>
      <w:r w:rsidR="0086190A">
        <w:rPr>
          <w:rFonts w:cstheme="minorHAnsi"/>
        </w:rPr>
        <w:t>need’s</w:t>
      </w:r>
      <w:r w:rsidR="00D27083">
        <w:rPr>
          <w:rFonts w:cstheme="minorHAnsi"/>
        </w:rPr>
        <w:t xml:space="preserve"> assessment, developing a funding mechanism that includes best practice and collect data that will allow for data driven decision for revisions within the </w:t>
      </w:r>
      <w:r w:rsidR="0086190A">
        <w:rPr>
          <w:rFonts w:cstheme="minorHAnsi"/>
        </w:rPr>
        <w:t xml:space="preserve">need </w:t>
      </w:r>
      <w:r w:rsidR="00D27083">
        <w:rPr>
          <w:rFonts w:cstheme="minorHAnsi"/>
        </w:rPr>
        <w:t xml:space="preserve">assessment. </w:t>
      </w:r>
      <w:r w:rsidR="0086190A">
        <w:rPr>
          <w:rFonts w:cstheme="minorHAnsi"/>
        </w:rPr>
        <w:t xml:space="preserve">The committee met monthly in person with virtual capability and followed all open meetings requirements. </w:t>
      </w:r>
      <w:r w:rsidR="00D27083">
        <w:rPr>
          <w:rFonts w:cstheme="minorHAnsi"/>
        </w:rPr>
        <w:t xml:space="preserve"> </w:t>
      </w:r>
    </w:p>
    <w:p w14:paraId="02EFF7B4" w14:textId="5D6D2BE5" w:rsidR="0086190A" w:rsidRDefault="0086190A" w:rsidP="0086190A">
      <w:pPr>
        <w:shd w:val="clear" w:color="auto" w:fill="FFFFFF" w:themeFill="background1"/>
        <w:jc w:val="both"/>
      </w:pPr>
      <w:r>
        <w:t>The Humboldt County Opioid Task Force convened a Community Opioid Needs Assessment Summit in April of 2023. The summit was open to all members of the community and pre-registration was circulated in advance through Humboldt County websites and news outlets. The summit panels focused on bringing perspectives from the following sectors in the community: (1) Health, Wellness &amp; EMS; (2) Individuals with Lived Experience; (3) Law Enforcement; and (4) Business &amp; Mining. The summit also included presentations from the Drug Enforcement Administration (DEA) on the prevalence, manufacture, and trafficking of fake synthetic opioids designed to look like pharmaceuticals, as well as an update from the State of Nevada Attorney general’s office on opioid litigation funding. The summit ended with training for all participants on the administration of naloxone and fentanyl testing strips.</w:t>
      </w:r>
    </w:p>
    <w:p w14:paraId="7F299725" w14:textId="28F06C2D" w:rsidR="003B7106" w:rsidRDefault="0086190A" w:rsidP="003B7106">
      <w:pPr>
        <w:spacing w:line="240" w:lineRule="auto"/>
        <w:contextualSpacing/>
      </w:pPr>
      <w:r>
        <w:t xml:space="preserve">The task force engaged the support of the Nevada Association of Counties Public Health Coordinator to develop the assessment report, collect secondary quantitative data, and coordinate support with the State of Nevada Department of Health and Human Services Clinical Program Manager 3 and Mercer Government Human Services Consulting (Mercer), the State-contracted provider of technical assistance to counties for Opioid Needs Assessments and Plans. </w:t>
      </w:r>
    </w:p>
    <w:p w14:paraId="2A72CCFF" w14:textId="112F1387" w:rsidR="003B7106" w:rsidRDefault="003B7106" w:rsidP="003B7106">
      <w:pPr>
        <w:spacing w:line="240" w:lineRule="auto"/>
        <w:contextualSpacing/>
      </w:pPr>
    </w:p>
    <w:p w14:paraId="26ADF68D" w14:textId="77777777" w:rsidR="003B7106" w:rsidRDefault="003B7106" w:rsidP="003B7106">
      <w:pPr>
        <w:spacing w:line="240" w:lineRule="auto"/>
        <w:contextualSpacing/>
      </w:pPr>
      <w:r>
        <w:t>Data and information were analyzed to better understand the impact of opioid misuse on community members in Humboldt County including:</w:t>
      </w:r>
    </w:p>
    <w:p w14:paraId="582B5480" w14:textId="77777777" w:rsidR="003B7106" w:rsidRDefault="003B7106" w:rsidP="003B7106">
      <w:pPr>
        <w:spacing w:line="240" w:lineRule="auto"/>
        <w:contextualSpacing/>
      </w:pPr>
    </w:p>
    <w:p w14:paraId="1DB00C58" w14:textId="77777777" w:rsidR="003B7106" w:rsidRDefault="003B7106" w:rsidP="003B7106">
      <w:pPr>
        <w:spacing w:line="240" w:lineRule="auto"/>
        <w:contextualSpacing/>
      </w:pPr>
      <w:r>
        <w:t xml:space="preserve"> • The available quantitative and qualitative data related to substance use and rates of OUD, other substance use disorders (SUDs), and co-occurring disorders </w:t>
      </w:r>
    </w:p>
    <w:p w14:paraId="0929F49F" w14:textId="77777777" w:rsidR="003B7106" w:rsidRDefault="003B7106" w:rsidP="003B7106">
      <w:pPr>
        <w:spacing w:line="240" w:lineRule="auto"/>
        <w:contextualSpacing/>
      </w:pPr>
    </w:p>
    <w:p w14:paraId="1B5F8A7D" w14:textId="77777777" w:rsidR="003B7106" w:rsidRDefault="003B7106" w:rsidP="003B7106">
      <w:pPr>
        <w:spacing w:line="240" w:lineRule="auto"/>
        <w:contextualSpacing/>
      </w:pPr>
      <w:r>
        <w:lastRenderedPageBreak/>
        <w:t xml:space="preserve">• Health equity and the identification of disparities across racial and ethnic populations, geographic regions, and special populations </w:t>
      </w:r>
    </w:p>
    <w:p w14:paraId="1F17CC04" w14:textId="77777777" w:rsidR="003B7106" w:rsidRDefault="003B7106" w:rsidP="003B7106">
      <w:pPr>
        <w:spacing w:line="240" w:lineRule="auto"/>
        <w:contextualSpacing/>
      </w:pPr>
    </w:p>
    <w:p w14:paraId="1941B0FF" w14:textId="77777777" w:rsidR="003B7106" w:rsidRDefault="003B7106" w:rsidP="003B7106">
      <w:pPr>
        <w:spacing w:line="240" w:lineRule="auto"/>
        <w:contextualSpacing/>
      </w:pPr>
      <w:r>
        <w:t xml:space="preserve">• The risk factors that contribute to opioid misuse and OUD </w:t>
      </w:r>
    </w:p>
    <w:p w14:paraId="2F595600" w14:textId="77777777" w:rsidR="003B7106" w:rsidRDefault="003B7106" w:rsidP="003B7106">
      <w:pPr>
        <w:spacing w:line="240" w:lineRule="auto"/>
        <w:contextualSpacing/>
      </w:pPr>
    </w:p>
    <w:p w14:paraId="21B92FE7" w14:textId="77777777" w:rsidR="003B7106" w:rsidRDefault="003B7106" w:rsidP="003B7106">
      <w:pPr>
        <w:spacing w:line="240" w:lineRule="auto"/>
        <w:contextualSpacing/>
      </w:pPr>
      <w:r>
        <w:t xml:space="preserve">• The current state of prevention, treatment, and recovery services for OUD and related issues, such as mental health and other SUDs </w:t>
      </w:r>
    </w:p>
    <w:p w14:paraId="45B8B95D" w14:textId="77777777" w:rsidR="003B7106" w:rsidRDefault="003B7106" w:rsidP="003B7106">
      <w:pPr>
        <w:spacing w:line="240" w:lineRule="auto"/>
        <w:contextualSpacing/>
      </w:pPr>
    </w:p>
    <w:p w14:paraId="560CE10F" w14:textId="22B1A612" w:rsidR="003B7106" w:rsidRDefault="003B7106" w:rsidP="003B7106">
      <w:pPr>
        <w:spacing w:line="240" w:lineRule="auto"/>
        <w:contextualSpacing/>
      </w:pPr>
      <w:r>
        <w:t xml:space="preserve">Findings from the Needs Assessment demonstrate the impacts the opioid crisis has had on Humboldt </w:t>
      </w:r>
      <w:r w:rsidR="00CC41C8">
        <w:t>County, which</w:t>
      </w:r>
      <w:r>
        <w:t xml:space="preserve"> include </w:t>
      </w:r>
      <w:r w:rsidR="00CC41C8">
        <w:t>14</w:t>
      </w:r>
      <w:r>
        <w:t xml:space="preserve"> overdose deaths occurring in 2020, an increase of </w:t>
      </w:r>
      <w:r w:rsidR="00CC41C8">
        <w:t xml:space="preserve">almost five times the overdose death rate of 2019.  Additionally, polysubstance overdose, including stimulants, nearly doubled from 2019 to 2020.  A reminder to remain vigilant in addressing all substance use risks within our community. </w:t>
      </w:r>
    </w:p>
    <w:p w14:paraId="08D68672" w14:textId="77777777" w:rsidR="003B7106" w:rsidRDefault="003B7106" w:rsidP="003B7106">
      <w:pPr>
        <w:spacing w:line="240" w:lineRule="auto"/>
        <w:contextualSpacing/>
      </w:pPr>
    </w:p>
    <w:p w14:paraId="7C31055C" w14:textId="35A5F224" w:rsidR="00EC53ED" w:rsidRDefault="00C70FCB" w:rsidP="003B7106">
      <w:r>
        <w:t>After several months of gathering data, surveying community members, identifying services currently available in our community and working closely with Mercer</w:t>
      </w:r>
      <w:r w:rsidR="00EC53ED">
        <w:t xml:space="preserve"> and the Nevada Association of Counties, Humboldt County identified their top three funding priorities. These include:</w:t>
      </w:r>
    </w:p>
    <w:p w14:paraId="631203D6" w14:textId="08C4DB5F" w:rsidR="00EC53ED" w:rsidRDefault="003B7106" w:rsidP="00EC53ED">
      <w:pPr>
        <w:pStyle w:val="ListParagraph"/>
        <w:numPr>
          <w:ilvl w:val="0"/>
          <w:numId w:val="57"/>
        </w:numPr>
      </w:pPr>
      <w:r>
        <w:t>Prevention/ Treatment/ Recovery</w:t>
      </w:r>
    </w:p>
    <w:p w14:paraId="7C9CE727" w14:textId="0320886F" w:rsidR="00EC53ED" w:rsidRDefault="003B7106" w:rsidP="0003276E">
      <w:pPr>
        <w:pStyle w:val="ListParagraph"/>
        <w:numPr>
          <w:ilvl w:val="0"/>
          <w:numId w:val="57"/>
        </w:numPr>
      </w:pPr>
      <w:r>
        <w:t xml:space="preserve">Education and Awareness Campaigns </w:t>
      </w:r>
    </w:p>
    <w:p w14:paraId="45085249" w14:textId="121EB14A" w:rsidR="003B7106" w:rsidRDefault="003B7106" w:rsidP="0003276E">
      <w:pPr>
        <w:pStyle w:val="ListParagraph"/>
        <w:numPr>
          <w:ilvl w:val="0"/>
          <w:numId w:val="57"/>
        </w:numPr>
      </w:pPr>
      <w:r>
        <w:t>Justice Progra</w:t>
      </w:r>
      <w:r w:rsidR="00EC53ED">
        <w:t xml:space="preserve">ms </w:t>
      </w:r>
      <w:r>
        <w:t xml:space="preserve"> </w:t>
      </w:r>
    </w:p>
    <w:p w14:paraId="3E8428BF" w14:textId="489EA98F" w:rsidR="00EC53ED" w:rsidRDefault="00EC53ED" w:rsidP="00EC53ED">
      <w:r>
        <w:t xml:space="preserve">This process of completing the needs assessment identified areas of need within Humboldt County for individuals with opioid use/misuse disorders. It also strengthened the resolve to implement effective services within our community to ensure that all individuals have access to the right services at the right time.  It allowed for the celebration and appreciation of the services that are currently available and the commitment of everyone </w:t>
      </w:r>
      <w:r w:rsidR="00D86889">
        <w:t xml:space="preserve">on the frontline of this opioid epidemic. </w:t>
      </w:r>
    </w:p>
    <w:p w14:paraId="09DBA539" w14:textId="61E28641" w:rsidR="00535948" w:rsidRDefault="00535948" w:rsidP="00EC53ED">
      <w:r>
        <w:t>The Opioid Litigation Needs Assessment Committee</w:t>
      </w:r>
      <w:r w:rsidR="00DB05C7">
        <w:t>,</w:t>
      </w:r>
      <w:r>
        <w:t xml:space="preserve"> through the comprehensive process of developing this needs assessment, identified several gaps within data collection.  The Humboldt County Commission, with the support of the committee will review this needs assessment annually and provide a summary of the effectiveness of the programs funded, data collection efforts</w:t>
      </w:r>
      <w:r w:rsidR="00DB05C7">
        <w:t>,</w:t>
      </w:r>
      <w:r>
        <w:t xml:space="preserve"> and any change within the identified priority areas. </w:t>
      </w:r>
    </w:p>
    <w:p w14:paraId="31751E57" w14:textId="77777777" w:rsidR="003B7106" w:rsidRDefault="003B7106" w:rsidP="0086190A">
      <w:pPr>
        <w:spacing w:line="240" w:lineRule="auto"/>
        <w:contextualSpacing/>
      </w:pPr>
      <w:bookmarkStart w:id="6" w:name="_GoBack"/>
      <w:bookmarkEnd w:id="6"/>
    </w:p>
    <w:p w14:paraId="4039CA2E" w14:textId="77777777" w:rsidR="0086190A" w:rsidRDefault="0086190A" w:rsidP="0086190A">
      <w:pPr>
        <w:shd w:val="clear" w:color="auto" w:fill="FFFFFF" w:themeFill="background1"/>
        <w:jc w:val="both"/>
        <w:rPr>
          <w:rFonts w:cstheme="minorHAnsi"/>
        </w:rPr>
      </w:pPr>
    </w:p>
    <w:p w14:paraId="20D04C1B" w14:textId="77777777" w:rsidR="00DC3A58" w:rsidRDefault="00DC3A58" w:rsidP="009D43B8">
      <w:pPr>
        <w:spacing w:after="0" w:line="240" w:lineRule="auto"/>
        <w:contextualSpacing/>
        <w:jc w:val="both"/>
      </w:pPr>
    </w:p>
    <w:p w14:paraId="5D913360" w14:textId="77777777" w:rsidR="009D43B8" w:rsidRDefault="009D43B8" w:rsidP="009D43B8">
      <w:pPr>
        <w:spacing w:after="0"/>
        <w:jc w:val="both"/>
      </w:pPr>
    </w:p>
    <w:p w14:paraId="5DFDF884" w14:textId="328BE5A7" w:rsidR="00FF1D5D" w:rsidRDefault="00FF1D5D" w:rsidP="009D43B8">
      <w:pPr>
        <w:spacing w:after="0"/>
        <w:jc w:val="both"/>
      </w:pPr>
    </w:p>
    <w:p w14:paraId="7333D5AA" w14:textId="77777777" w:rsidR="00FF1D5D" w:rsidRDefault="00FF1D5D" w:rsidP="009D43B8">
      <w:pPr>
        <w:spacing w:after="0"/>
        <w:jc w:val="both"/>
      </w:pPr>
      <w:r>
        <w:t xml:space="preserve"> </w:t>
      </w:r>
    </w:p>
    <w:p w14:paraId="2698C250" w14:textId="77777777" w:rsidR="00FF1D5D" w:rsidRDefault="00FF1D5D" w:rsidP="009D43B8">
      <w:pPr>
        <w:spacing w:after="0"/>
        <w:jc w:val="both"/>
      </w:pPr>
      <w:r>
        <w:t xml:space="preserve"> </w:t>
      </w:r>
    </w:p>
    <w:p w14:paraId="6D775573" w14:textId="1E6030A9" w:rsidR="00FF1D5D" w:rsidRDefault="00FF1D5D" w:rsidP="009D43B8">
      <w:pPr>
        <w:jc w:val="both"/>
      </w:pPr>
    </w:p>
    <w:p w14:paraId="7113C6E7" w14:textId="6310A947" w:rsidR="00FF1D5D" w:rsidRDefault="00FF1D5D" w:rsidP="00FF1D5D">
      <w:pPr>
        <w:jc w:val="both"/>
      </w:pPr>
    </w:p>
    <w:p w14:paraId="119AF677" w14:textId="77777777" w:rsidR="00895C2D" w:rsidRDefault="00895C2D">
      <w:pPr>
        <w:jc w:val="both"/>
        <w:rPr>
          <w:highlight w:val="yellow"/>
        </w:rPr>
      </w:pPr>
    </w:p>
    <w:p w14:paraId="6FFA45BB" w14:textId="77777777" w:rsidR="00895C2D" w:rsidRDefault="00895C2D">
      <w:pPr>
        <w:jc w:val="both"/>
        <w:rPr>
          <w:highlight w:val="yellow"/>
        </w:rPr>
      </w:pPr>
    </w:p>
    <w:p w14:paraId="73F8EBEB" w14:textId="77777777" w:rsidR="00895C2D" w:rsidRDefault="00895C2D">
      <w:pPr>
        <w:jc w:val="both"/>
        <w:rPr>
          <w:highlight w:val="yellow"/>
        </w:rPr>
      </w:pPr>
    </w:p>
    <w:p w14:paraId="0787A6E0" w14:textId="77777777" w:rsidR="00895C2D" w:rsidRPr="00FB4C0C" w:rsidRDefault="00895C2D" w:rsidP="00FB4C0C">
      <w:pPr>
        <w:jc w:val="both"/>
        <w:rPr>
          <w:highlight w:val="yellow"/>
        </w:rPr>
      </w:pPr>
    </w:p>
    <w:p w14:paraId="6479E1D3" w14:textId="5FC30458" w:rsidR="00C20B15" w:rsidRDefault="00506D52" w:rsidP="00FB4C0C">
      <w:pPr>
        <w:pStyle w:val="Heading1"/>
      </w:pPr>
      <w:bookmarkStart w:id="7" w:name="_Toc135921427"/>
      <w:bookmarkStart w:id="8" w:name="_Toc150762849"/>
      <w:r>
        <w:t xml:space="preserve">Section 1: </w:t>
      </w:r>
      <w:bookmarkEnd w:id="7"/>
      <w:r w:rsidR="00E575DE">
        <w:t>Background</w:t>
      </w:r>
      <w:r w:rsidR="00A05575">
        <w:t xml:space="preserve"> and Community Profile</w:t>
      </w:r>
      <w:bookmarkEnd w:id="8"/>
    </w:p>
    <w:p w14:paraId="7FC81712" w14:textId="77777777" w:rsidR="005F16E1" w:rsidRDefault="005F16E1" w:rsidP="00837BF8"/>
    <w:p w14:paraId="2ADA7F75" w14:textId="67A87266" w:rsidR="000B7E3E" w:rsidRDefault="000B7E3E" w:rsidP="00FB4C0C">
      <w:pPr>
        <w:pStyle w:val="Heading2"/>
      </w:pPr>
      <w:bookmarkStart w:id="9" w:name="_Toc150762850"/>
      <w:r>
        <w:t>1.1 Background</w:t>
      </w:r>
      <w:bookmarkEnd w:id="9"/>
    </w:p>
    <w:p w14:paraId="1B16C44D" w14:textId="6DAD426F" w:rsidR="00837BF8" w:rsidRDefault="00837BF8" w:rsidP="00837BF8">
      <w:r>
        <w:t xml:space="preserve">The 2021 Nevada Legislature passed </w:t>
      </w:r>
      <w:hyperlink r:id="rId12" w:history="1">
        <w:r w:rsidRPr="002F0DDA">
          <w:rPr>
            <w:rStyle w:val="Hyperlink"/>
          </w:rPr>
          <w:t>Senate Bill 390 (SB390)</w:t>
        </w:r>
      </w:hyperlink>
      <w:r>
        <w:t xml:space="preserve">, an act relating to behavioral health; providing for the establishment of a suicide prevention and crisis hotline; establishment of the Fund for a Resilient Nevada; and establishing guidance for state, local, or tribal governmental entities to address the impact of opioid use disorder and other substance use disorders. </w:t>
      </w:r>
    </w:p>
    <w:p w14:paraId="53758E5F" w14:textId="77777777" w:rsidR="00837BF8" w:rsidRDefault="00837BF8" w:rsidP="00837BF8">
      <w:r>
        <w:t>SB390 was developed using the following guiding principles identified by Johns Hopkins, Bloomberg School of Public Health’s Principles for the Use of Funds from Opioid Litigation:</w:t>
      </w:r>
    </w:p>
    <w:p w14:paraId="5FE3A887" w14:textId="77777777" w:rsidR="00837BF8" w:rsidRDefault="00837BF8" w:rsidP="00837BF8">
      <w:pPr>
        <w:ind w:left="720"/>
      </w:pPr>
      <w:r>
        <w:t>1.</w:t>
      </w:r>
      <w:r>
        <w:tab/>
        <w:t xml:space="preserve">Spend money to save lives </w:t>
      </w:r>
    </w:p>
    <w:p w14:paraId="3BC530F7" w14:textId="77777777" w:rsidR="00837BF8" w:rsidRDefault="00837BF8" w:rsidP="00837BF8">
      <w:pPr>
        <w:ind w:left="720"/>
      </w:pPr>
      <w:r>
        <w:t>2.</w:t>
      </w:r>
      <w:r>
        <w:tab/>
        <w:t>Use evidence to guide spending.</w:t>
      </w:r>
    </w:p>
    <w:p w14:paraId="16F4391E" w14:textId="77777777" w:rsidR="00837BF8" w:rsidRDefault="00837BF8" w:rsidP="00837BF8">
      <w:pPr>
        <w:ind w:left="720"/>
      </w:pPr>
      <w:r>
        <w:t>3.</w:t>
      </w:r>
      <w:r>
        <w:tab/>
        <w:t>Invest in youth prevention.</w:t>
      </w:r>
    </w:p>
    <w:p w14:paraId="323FEF05" w14:textId="77777777" w:rsidR="00837BF8" w:rsidRDefault="00837BF8" w:rsidP="00837BF8">
      <w:pPr>
        <w:ind w:left="720"/>
      </w:pPr>
      <w:r>
        <w:t>4.</w:t>
      </w:r>
      <w:r>
        <w:tab/>
        <w:t>Focus on racial equity.</w:t>
      </w:r>
    </w:p>
    <w:p w14:paraId="2376D2EA" w14:textId="2FEF091A" w:rsidR="00315476" w:rsidRDefault="00837BF8" w:rsidP="00837BF8">
      <w:pPr>
        <w:ind w:left="720"/>
      </w:pPr>
      <w:r>
        <w:t>5.</w:t>
      </w:r>
      <w:r>
        <w:tab/>
        <w:t>Develop a fair and transparent process for deciding where to spend the funding.</w:t>
      </w:r>
    </w:p>
    <w:p w14:paraId="6951BB7B" w14:textId="4EB504F6" w:rsidR="00B34119" w:rsidRPr="00FB4C0C" w:rsidRDefault="008F4336" w:rsidP="00FB4C0C">
      <w:pPr>
        <w:shd w:val="clear" w:color="auto" w:fill="FFFFFF" w:themeFill="background1"/>
        <w:jc w:val="both"/>
        <w:rPr>
          <w:rFonts w:cstheme="minorHAnsi"/>
        </w:rPr>
      </w:pPr>
      <w:r>
        <w:rPr>
          <w:rFonts w:cstheme="minorHAnsi"/>
        </w:rPr>
        <w:t>Following the passage of SB390, t</w:t>
      </w:r>
      <w:r w:rsidR="00B34119" w:rsidRPr="00FB4C0C">
        <w:rPr>
          <w:rFonts w:cstheme="minorHAnsi"/>
        </w:rPr>
        <w:t>he Fund for a Resilient Nevada (FRN) was established in Nevada Revised Statutes (NRS) 433.712 through 433.744 and is specific to the state's portion of opioid litigation recoveries. It is administered by the Nevada Department of Health and Human Services (DHHS) Director's Office, as identified in NRS 433.732, utilizing the recoveries resulting from litigation concerning the manufacture, distribution, sale, or marketing of opioids. FRN monies are deposited through the Attorney General's Office from recoveries from opioid litigation, settlements, and bankruptcies.</w:t>
      </w:r>
    </w:p>
    <w:p w14:paraId="2B11F731" w14:textId="64FEA399" w:rsidR="00B34119" w:rsidRPr="00FB4C0C" w:rsidRDefault="00B34119" w:rsidP="00FB4C0C">
      <w:pPr>
        <w:shd w:val="clear" w:color="auto" w:fill="FFFFFF" w:themeFill="background1"/>
        <w:jc w:val="both"/>
        <w:rPr>
          <w:rFonts w:cstheme="minorHAnsi"/>
        </w:rPr>
      </w:pPr>
      <w:r w:rsidRPr="00FB4C0C">
        <w:rPr>
          <w:rFonts w:cstheme="minorHAnsi"/>
        </w:rPr>
        <w:t xml:space="preserve">Pursuant to NRS 433.734, one of the DHHS's responsibilities is the development of the statewide </w:t>
      </w:r>
      <w:r w:rsidR="00166511" w:rsidRPr="00FB4C0C">
        <w:rPr>
          <w:rFonts w:cstheme="minorHAnsi"/>
        </w:rPr>
        <w:t>need’s</w:t>
      </w:r>
      <w:r w:rsidRPr="00FB4C0C">
        <w:rPr>
          <w:rFonts w:cstheme="minorHAnsi"/>
        </w:rPr>
        <w:t xml:space="preserve"> assessment and a statewide plan to identify priorities. FRN recoveries must be used to address risk, harms and impacts of the opioid crisis on the state, using a data-driven and evidence-based approach.</w:t>
      </w:r>
    </w:p>
    <w:p w14:paraId="6B44EB70" w14:textId="77777777" w:rsidR="00B34119" w:rsidRDefault="00B34119" w:rsidP="00B34119">
      <w:pPr>
        <w:shd w:val="clear" w:color="auto" w:fill="FFFFFF" w:themeFill="background1"/>
        <w:jc w:val="both"/>
        <w:rPr>
          <w:rFonts w:cstheme="minorHAnsi"/>
        </w:rPr>
      </w:pPr>
      <w:r w:rsidRPr="00FB4C0C">
        <w:rPr>
          <w:rFonts w:cstheme="minorHAnsi"/>
          <w:b/>
          <w:i/>
        </w:rPr>
        <w:t>A regional, local, or tribal government entity that receives a grant pursuant to paragraph (b) of Subsection 2 of </w:t>
      </w:r>
      <w:hyperlink r:id="rId13" w:anchor="NRS433Sec738" w:history="1">
        <w:r w:rsidRPr="00FB4C0C">
          <w:rPr>
            <w:rStyle w:val="Hyperlink"/>
            <w:rFonts w:cstheme="minorHAnsi"/>
            <w:b/>
            <w:i/>
            <w:color w:val="0000FF"/>
          </w:rPr>
          <w:t>NRS 433.738</w:t>
        </w:r>
      </w:hyperlink>
      <w:r w:rsidRPr="00FB4C0C">
        <w:rPr>
          <w:rFonts w:cstheme="minorHAnsi"/>
          <w:b/>
          <w:i/>
        </w:rPr>
        <w:t xml:space="preserve"> shall conduct a new needs assessment and update its plan no less than every four (4) years </w:t>
      </w:r>
      <w:r w:rsidRPr="00FB4C0C">
        <w:rPr>
          <w:rFonts w:cstheme="minorHAnsi"/>
          <w:i/>
        </w:rPr>
        <w:t>as designated in NRS 433.740 through 433.744; or at the direction of the Department. The Department may coordinate with and provide support to regional, local, and tribal governmental entities in conducting needs assessments and developing plans</w:t>
      </w:r>
      <w:r w:rsidRPr="00FB4C0C">
        <w:rPr>
          <w:rFonts w:cstheme="minorHAnsi"/>
        </w:rPr>
        <w:t>.</w:t>
      </w:r>
    </w:p>
    <w:p w14:paraId="115E50AB" w14:textId="7232241D" w:rsidR="00895C2D" w:rsidRDefault="004C13CD">
      <w:pPr>
        <w:shd w:val="clear" w:color="auto" w:fill="FFFFFF" w:themeFill="background1"/>
        <w:jc w:val="both"/>
        <w:rPr>
          <w:rFonts w:cstheme="minorHAnsi"/>
        </w:rPr>
      </w:pPr>
      <w:r>
        <w:rPr>
          <w:rFonts w:cstheme="minorHAnsi"/>
        </w:rPr>
        <w:t>Humboldt County</w:t>
      </w:r>
      <w:r w:rsidR="00A30B1B">
        <w:rPr>
          <w:rFonts w:cstheme="minorHAnsi"/>
        </w:rPr>
        <w:t xml:space="preserve"> signed on to the One Nevada Agreement, which </w:t>
      </w:r>
      <w:r w:rsidR="00D47F7C">
        <w:rPr>
          <w:rFonts w:cstheme="minorHAnsi"/>
        </w:rPr>
        <w:t>enables</w:t>
      </w:r>
      <w:r w:rsidR="00A30B1B">
        <w:rPr>
          <w:rFonts w:cstheme="minorHAnsi"/>
        </w:rPr>
        <w:t xml:space="preserve"> a portion of opioid recoveries</w:t>
      </w:r>
      <w:r w:rsidR="0036601A">
        <w:rPr>
          <w:rFonts w:cstheme="minorHAnsi"/>
        </w:rPr>
        <w:t xml:space="preserve"> facilitated by the Attorney General’s Office </w:t>
      </w:r>
      <w:r w:rsidR="00A850D3">
        <w:rPr>
          <w:rFonts w:cstheme="minorHAnsi"/>
        </w:rPr>
        <w:t>to be given directly</w:t>
      </w:r>
      <w:r w:rsidR="0036601A">
        <w:rPr>
          <w:rFonts w:cstheme="minorHAnsi"/>
        </w:rPr>
        <w:t xml:space="preserve"> to </w:t>
      </w:r>
      <w:r w:rsidR="00D47F7C">
        <w:rPr>
          <w:rFonts w:cstheme="minorHAnsi"/>
        </w:rPr>
        <w:t>Humboldt County</w:t>
      </w:r>
      <w:r w:rsidR="004615F6">
        <w:rPr>
          <w:rFonts w:cstheme="minorHAnsi"/>
        </w:rPr>
        <w:t xml:space="preserve"> specifically for the abatement of the opioid epidemic</w:t>
      </w:r>
      <w:r w:rsidR="009D6519">
        <w:rPr>
          <w:rFonts w:cstheme="minorHAnsi"/>
        </w:rPr>
        <w:t xml:space="preserve"> in alignment with the regulations developed pursuant to SB390. </w:t>
      </w:r>
    </w:p>
    <w:p w14:paraId="4EACFA3B" w14:textId="77777777" w:rsidR="00895C2D" w:rsidRDefault="00895C2D">
      <w:pPr>
        <w:shd w:val="clear" w:color="auto" w:fill="FFFFFF" w:themeFill="background1"/>
        <w:jc w:val="both"/>
        <w:rPr>
          <w:rFonts w:cstheme="minorHAnsi"/>
        </w:rPr>
      </w:pPr>
    </w:p>
    <w:p w14:paraId="0C0C5959" w14:textId="77777777" w:rsidR="00895C2D" w:rsidRDefault="00895C2D">
      <w:pPr>
        <w:shd w:val="clear" w:color="auto" w:fill="FFFFFF" w:themeFill="background1"/>
        <w:jc w:val="both"/>
        <w:rPr>
          <w:rFonts w:cstheme="minorHAnsi"/>
        </w:rPr>
      </w:pPr>
    </w:p>
    <w:p w14:paraId="19ADE509" w14:textId="77777777" w:rsidR="00895C2D" w:rsidRPr="004615F6" w:rsidRDefault="00895C2D" w:rsidP="00FB4C0C">
      <w:pPr>
        <w:shd w:val="clear" w:color="auto" w:fill="FFFFFF" w:themeFill="background1"/>
        <w:jc w:val="both"/>
        <w:rPr>
          <w:rFonts w:cstheme="minorHAnsi"/>
        </w:rPr>
      </w:pPr>
    </w:p>
    <w:p w14:paraId="62BD26EC" w14:textId="0D8B165C" w:rsidR="00C20B15" w:rsidRDefault="00C20B15" w:rsidP="004615F6"/>
    <w:p w14:paraId="4ACF3D34" w14:textId="4318F24E" w:rsidR="00C20B15" w:rsidRDefault="00516D60">
      <w:pPr>
        <w:pStyle w:val="Heading2"/>
      </w:pPr>
      <w:bookmarkStart w:id="10" w:name="_Toc135921428"/>
      <w:bookmarkStart w:id="11" w:name="_Toc150762851"/>
      <w:r>
        <w:t>1.</w:t>
      </w:r>
      <w:r w:rsidR="001716AA">
        <w:t>2</w:t>
      </w:r>
      <w:r>
        <w:t xml:space="preserve"> </w:t>
      </w:r>
      <w:r w:rsidR="003D3E52">
        <w:t>Community Overview</w:t>
      </w:r>
      <w:bookmarkEnd w:id="10"/>
      <w:bookmarkEnd w:id="11"/>
    </w:p>
    <w:p w14:paraId="2D8F83B6" w14:textId="77777777" w:rsidR="008D7EA6" w:rsidRPr="002C5383" w:rsidRDefault="008D7EA6" w:rsidP="00FB4C0C"/>
    <w:p w14:paraId="297878ED" w14:textId="0E83D16C" w:rsidR="005A3BF8" w:rsidRDefault="007379C7" w:rsidP="007379C7">
      <w:r>
        <w:t>Humboldt County is located in</w:t>
      </w:r>
      <w:r w:rsidR="00566DC2">
        <w:t xml:space="preserve"> the rugged high desert region of</w:t>
      </w:r>
      <w:r>
        <w:t xml:space="preserve"> north</w:t>
      </w:r>
      <w:r w:rsidR="00566DC2">
        <w:t>-central</w:t>
      </w:r>
      <w:r>
        <w:t xml:space="preserve"> Nevada and has a population of </w:t>
      </w:r>
      <w:r w:rsidR="005A3BF8">
        <w:t>17,285 (2020 U.S. Census)</w:t>
      </w:r>
      <w:r>
        <w:t xml:space="preserve">. </w:t>
      </w:r>
      <w:r w:rsidR="009D62FF">
        <w:t>It is Nevada’s fourth-largest county by area (9,6</w:t>
      </w:r>
      <w:r w:rsidR="00FE21FD">
        <w:t>48</w:t>
      </w:r>
      <w:r w:rsidR="009D62FF">
        <w:t xml:space="preserve"> square miles). </w:t>
      </w:r>
      <w:r>
        <w:t xml:space="preserve">The county seat is Winnemucca, which is also the largest city in the county. </w:t>
      </w:r>
      <w:r w:rsidR="005A3BF8" w:rsidRPr="005A3BF8">
        <w:t>The county contains several areas of land belonging to Native American communities including the Fort McDermitt Paiute and Shoshone Tribe</w:t>
      </w:r>
      <w:r w:rsidR="00EC0E95">
        <w:t xml:space="preserve"> (pop.</w:t>
      </w:r>
      <w:r w:rsidR="005A3BF8" w:rsidRPr="005A3BF8">
        <w:t xml:space="preserve"> </w:t>
      </w:r>
      <w:r w:rsidR="00EC0E95">
        <w:t xml:space="preserve">283, U.S. Census Bureau 2017-2021 ACS 5-Year Estimates) </w:t>
      </w:r>
      <w:r w:rsidR="005A3BF8" w:rsidRPr="005A3BF8">
        <w:t>and the Winnemucca Indian Colony of Nevada</w:t>
      </w:r>
      <w:r w:rsidR="00EC0E95">
        <w:t xml:space="preserve"> (pop. 27, U.S. Census Bureau 2017-2021 ACS 5-Year Estimates)</w:t>
      </w:r>
      <w:r w:rsidR="005A3BF8" w:rsidRPr="005A3BF8">
        <w:t>.</w:t>
      </w:r>
      <w:r w:rsidR="005A3BF8">
        <w:t xml:space="preserve"> </w:t>
      </w:r>
      <w:r w:rsidR="00B104A7">
        <w:t>The population per square mile in 2023 is 1.8 compared to Nevada as a whole</w:t>
      </w:r>
      <w:r w:rsidR="002B12AC">
        <w:t xml:space="preserve">, </w:t>
      </w:r>
      <w:r w:rsidR="00B104A7">
        <w:t>which has a population density of 29.8 per square mile (Rural and Frontier Health Data Book citing Nevada State Demographer’s Office, 2022a).</w:t>
      </w:r>
    </w:p>
    <w:p w14:paraId="4A4255A1" w14:textId="31A84154" w:rsidR="00697948" w:rsidRDefault="00697948" w:rsidP="007379C7">
      <w:r>
        <w:t>The Median Age of residents in Humboldt County</w:t>
      </w:r>
      <w:r w:rsidR="00D958D3">
        <w:t xml:space="preserve"> in 2020</w:t>
      </w:r>
      <w:r>
        <w:t xml:space="preserve"> </w:t>
      </w:r>
      <w:r w:rsidR="00D958D3">
        <w:t>was</w:t>
      </w:r>
      <w:r>
        <w:t xml:space="preserve"> 37.1, which is up from 36.2 in 2010 and 33.3 in 2000. The Median Age for the State of Nevada on the whole in 2020 was 38.2. (Table 1.5 Nevada Rural and Frontier Health Data Book – Eleventh Edition).</w:t>
      </w:r>
      <w:r w:rsidR="00CC541C">
        <w:t xml:space="preserve"> Figures 1</w:t>
      </w:r>
      <w:r w:rsidR="002B3132">
        <w:t>.2.1</w:t>
      </w:r>
      <w:r w:rsidR="00CC541C">
        <w:t xml:space="preserve"> and </w:t>
      </w:r>
      <w:r w:rsidR="002B3132">
        <w:t>1.2.</w:t>
      </w:r>
      <w:r w:rsidR="00CC541C">
        <w:t>2 below detail Humboldt County Population by Age Category and the Percentage of Population by Selected Racial and Ethnic Categories.</w:t>
      </w:r>
    </w:p>
    <w:p w14:paraId="469E37B5" w14:textId="294BBA29" w:rsidR="00D6174B" w:rsidRPr="00FB4C0C" w:rsidRDefault="00D6174B" w:rsidP="007379C7">
      <w:pPr>
        <w:rPr>
          <w:b/>
          <w:bCs/>
        </w:rPr>
      </w:pPr>
      <w:r w:rsidRPr="00FB4C0C">
        <w:rPr>
          <w:b/>
          <w:bCs/>
        </w:rPr>
        <w:t>Figure 1.</w:t>
      </w:r>
      <w:r w:rsidR="00820F57">
        <w:rPr>
          <w:b/>
          <w:bCs/>
        </w:rPr>
        <w:t>2.1</w:t>
      </w:r>
      <w:r w:rsidRPr="00FB4C0C">
        <w:rPr>
          <w:b/>
          <w:bCs/>
        </w:rPr>
        <w:t xml:space="preserve"> Humboldt County Population by Age Category</w:t>
      </w:r>
    </w:p>
    <w:p w14:paraId="375C7526" w14:textId="2A13D2A6" w:rsidR="00983C46" w:rsidRDefault="009B1761" w:rsidP="00FB4C0C">
      <w:pPr>
        <w:contextualSpacing/>
      </w:pPr>
      <w:r>
        <w:rPr>
          <w:noProof/>
        </w:rPr>
        <w:drawing>
          <wp:inline distT="0" distB="0" distL="0" distR="0" wp14:anchorId="39355760" wp14:editId="6A9BC3A1">
            <wp:extent cx="2790825" cy="1733550"/>
            <wp:effectExtent l="0" t="0" r="9525" b="0"/>
            <wp:docPr id="662825183" name="Chart 1">
              <a:extLst xmlns:a="http://schemas.openxmlformats.org/drawingml/2006/main">
                <a:ext uri="{FF2B5EF4-FFF2-40B4-BE49-F238E27FC236}">
                  <a16:creationId xmlns:a16="http://schemas.microsoft.com/office/drawing/2014/main" id="{EE6388D0-B262-9B26-BCAB-B33E6556C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F9812E" w14:textId="06375001" w:rsidR="00F41CF5" w:rsidRDefault="00983C46" w:rsidP="00FB4C0C">
      <w:pPr>
        <w:contextualSpacing/>
        <w:rPr>
          <w:sz w:val="18"/>
          <w:szCs w:val="18"/>
        </w:rPr>
      </w:pPr>
      <w:r w:rsidRPr="00A2395B">
        <w:rPr>
          <w:sz w:val="18"/>
          <w:szCs w:val="18"/>
        </w:rPr>
        <w:t xml:space="preserve">Source: Nevada Rural and Frontier Health Databook Table </w:t>
      </w:r>
      <w:r w:rsidR="00697948">
        <w:rPr>
          <w:sz w:val="18"/>
          <w:szCs w:val="18"/>
        </w:rPr>
        <w:t>1.4</w:t>
      </w:r>
    </w:p>
    <w:p w14:paraId="2EA4BF21" w14:textId="705D5248" w:rsidR="00552E00" w:rsidRDefault="00552E00" w:rsidP="00552E00">
      <w:pPr>
        <w:pStyle w:val="ListParagraph"/>
        <w:numPr>
          <w:ilvl w:val="0"/>
          <w:numId w:val="36"/>
        </w:numPr>
        <w:jc w:val="center"/>
      </w:pPr>
      <w:r w:rsidRPr="00FB4C0C">
        <w:t xml:space="preserve">The </w:t>
      </w:r>
      <w:r>
        <w:t xml:space="preserve">largest </w:t>
      </w:r>
      <w:r w:rsidRPr="00FB4C0C">
        <w:t>population</w:t>
      </w:r>
      <w:r>
        <w:t xml:space="preserve"> by age category</w:t>
      </w:r>
      <w:r w:rsidRPr="00FB4C0C">
        <w:t xml:space="preserve"> </w:t>
      </w:r>
      <w:r>
        <w:t>in</w:t>
      </w:r>
      <w:r w:rsidRPr="00FB4C0C">
        <w:t xml:space="preserve"> Humboldt County</w:t>
      </w:r>
      <w:r>
        <w:t xml:space="preserve"> is residents 18 to 64 years old.</w:t>
      </w:r>
      <w:r w:rsidRPr="00FB4C0C">
        <w:t xml:space="preserve"> </w:t>
      </w:r>
    </w:p>
    <w:p w14:paraId="0CC19DE0" w14:textId="77777777" w:rsidR="00BC4856" w:rsidRDefault="00BC4856" w:rsidP="00BC4856">
      <w:pPr>
        <w:jc w:val="center"/>
      </w:pPr>
    </w:p>
    <w:p w14:paraId="46331879" w14:textId="77777777" w:rsidR="00BC4856" w:rsidRDefault="00BC4856" w:rsidP="00BC4856">
      <w:pPr>
        <w:jc w:val="center"/>
      </w:pPr>
    </w:p>
    <w:p w14:paraId="29279521" w14:textId="77777777" w:rsidR="00BC4856" w:rsidRDefault="00BC4856" w:rsidP="00BC4856">
      <w:pPr>
        <w:jc w:val="center"/>
      </w:pPr>
    </w:p>
    <w:p w14:paraId="297EE5F5" w14:textId="77777777" w:rsidR="00BC4856" w:rsidRDefault="00BC4856" w:rsidP="00BC4856">
      <w:pPr>
        <w:jc w:val="center"/>
      </w:pPr>
    </w:p>
    <w:p w14:paraId="3E2A8260" w14:textId="77777777" w:rsidR="00BC4856" w:rsidRDefault="00BC4856" w:rsidP="00BC4856">
      <w:pPr>
        <w:jc w:val="center"/>
      </w:pPr>
    </w:p>
    <w:p w14:paraId="123E2325" w14:textId="77777777" w:rsidR="00BC4856" w:rsidRDefault="00BC4856" w:rsidP="00BC4856">
      <w:pPr>
        <w:jc w:val="center"/>
      </w:pPr>
    </w:p>
    <w:p w14:paraId="6A5BC319" w14:textId="77777777" w:rsidR="00BC4856" w:rsidRDefault="00BC4856" w:rsidP="00BC4856">
      <w:pPr>
        <w:jc w:val="center"/>
      </w:pPr>
    </w:p>
    <w:p w14:paraId="29C9A8DC" w14:textId="77777777" w:rsidR="00BC4856" w:rsidRDefault="00BC4856" w:rsidP="00FB4C0C">
      <w:pPr>
        <w:jc w:val="center"/>
      </w:pPr>
    </w:p>
    <w:p w14:paraId="231A52FD" w14:textId="770C015B" w:rsidR="00515E2E" w:rsidRPr="00FB4C0C" w:rsidRDefault="00515E2E" w:rsidP="00FB4C0C">
      <w:pPr>
        <w:rPr>
          <w:b/>
          <w:bCs/>
        </w:rPr>
      </w:pPr>
      <w:r w:rsidRPr="00FB4C0C">
        <w:rPr>
          <w:b/>
          <w:bCs/>
        </w:rPr>
        <w:t xml:space="preserve">Figure </w:t>
      </w:r>
      <w:r w:rsidR="00820F57">
        <w:rPr>
          <w:b/>
          <w:bCs/>
        </w:rPr>
        <w:t>1.2.</w:t>
      </w:r>
      <w:r w:rsidRPr="00FB4C0C">
        <w:rPr>
          <w:b/>
          <w:bCs/>
        </w:rPr>
        <w:t>2 Percentage of Population by Selected Racial and Ethnic Categories</w:t>
      </w:r>
    </w:p>
    <w:p w14:paraId="49642865" w14:textId="141EBE52" w:rsidR="00EA15A3" w:rsidRPr="00FB4C0C" w:rsidRDefault="00F41CF5" w:rsidP="00FB4C0C">
      <w:pPr>
        <w:contextualSpacing/>
        <w:rPr>
          <w:sz w:val="18"/>
          <w:szCs w:val="18"/>
        </w:rPr>
      </w:pPr>
      <w:r>
        <w:rPr>
          <w:noProof/>
        </w:rPr>
        <w:drawing>
          <wp:inline distT="0" distB="0" distL="0" distR="0" wp14:anchorId="2342E418" wp14:editId="73023702">
            <wp:extent cx="5267325" cy="2295525"/>
            <wp:effectExtent l="0" t="0" r="9525" b="9525"/>
            <wp:docPr id="1081681191" name="Chart 1">
              <a:extLst xmlns:a="http://schemas.openxmlformats.org/drawingml/2006/main">
                <a:ext uri="{FF2B5EF4-FFF2-40B4-BE49-F238E27FC236}">
                  <a16:creationId xmlns:a16="http://schemas.microsoft.com/office/drawing/2014/main" id="{E02C1641-8CC6-8945-783B-4B668C135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34994C" w14:textId="2E704575" w:rsidR="009B1761" w:rsidRDefault="009B1761" w:rsidP="00FB4C0C">
      <w:pPr>
        <w:contextualSpacing/>
        <w:rPr>
          <w:sz w:val="18"/>
          <w:szCs w:val="18"/>
        </w:rPr>
      </w:pPr>
      <w:r w:rsidRPr="00FB4C0C">
        <w:rPr>
          <w:sz w:val="18"/>
          <w:szCs w:val="18"/>
        </w:rPr>
        <w:t>Source: Nevada Rural and Frontier Health Databook Table 1.</w:t>
      </w:r>
      <w:r w:rsidR="00983C46">
        <w:rPr>
          <w:sz w:val="18"/>
          <w:szCs w:val="18"/>
        </w:rPr>
        <w:t>9</w:t>
      </w:r>
    </w:p>
    <w:p w14:paraId="3C8220CB" w14:textId="0335E25B" w:rsidR="00552E00" w:rsidRPr="00552E00" w:rsidRDefault="00552E00" w:rsidP="00552E00">
      <w:pPr>
        <w:pStyle w:val="ListParagraph"/>
        <w:numPr>
          <w:ilvl w:val="0"/>
          <w:numId w:val="36"/>
        </w:numPr>
        <w:jc w:val="center"/>
      </w:pPr>
      <w:r>
        <w:t>Humboldt County is over a quarter (27.3%) Hispanic Origin and has a Native American population of 5.4%</w:t>
      </w:r>
      <w:r w:rsidR="00740FF0">
        <w:t xml:space="preserve"> of the total population.</w:t>
      </w:r>
    </w:p>
    <w:p w14:paraId="147D9364" w14:textId="20FD7157" w:rsidR="00925FC4" w:rsidRDefault="002B12AC" w:rsidP="007379C7">
      <w:r>
        <w:t>Supplemental Nutrition Assistance Program (SNAP) participation has grown by 8.4% in Humboldt County from 6.6% of the population in 2012 to 15% in 2021. This growth is higher than the rural and frontier region of Nevada taken collectively, which has seen an increase of 4.4% (Nevada Rural and Frontier Data Book, Table 2.8</w:t>
      </w:r>
      <w:r w:rsidR="00925FC4">
        <w:t>)</w:t>
      </w:r>
    </w:p>
    <w:p w14:paraId="0DDC6173" w14:textId="5B6F6DEF" w:rsidR="00925FC4" w:rsidRDefault="00925FC4" w:rsidP="007379C7">
      <w:r>
        <w:t xml:space="preserve">Through the completion of this assessment, the Task Force identified the collection of demographics in several areas as lacking.  Moving forward, agencies will identify strategies to collect all demographics in different areas. </w:t>
      </w:r>
    </w:p>
    <w:p w14:paraId="105E951C" w14:textId="2EDEE27A" w:rsidR="00BC4856" w:rsidRDefault="00BC4856" w:rsidP="007379C7"/>
    <w:p w14:paraId="397F3761" w14:textId="77777777" w:rsidR="00BC4856" w:rsidRDefault="00BC4856" w:rsidP="007379C7"/>
    <w:p w14:paraId="3E54239B" w14:textId="77777777" w:rsidR="00BC4856" w:rsidRDefault="00BC4856" w:rsidP="007379C7"/>
    <w:p w14:paraId="51807EE6" w14:textId="77777777" w:rsidR="00BC4856" w:rsidRDefault="00BC4856" w:rsidP="007379C7"/>
    <w:p w14:paraId="5D9A569B" w14:textId="77777777" w:rsidR="00BC4856" w:rsidRDefault="00BC4856" w:rsidP="007379C7"/>
    <w:p w14:paraId="6BD70D37" w14:textId="77777777" w:rsidR="00BC4856" w:rsidRDefault="00BC4856" w:rsidP="007379C7"/>
    <w:p w14:paraId="3B2426D3" w14:textId="77777777" w:rsidR="00BC4856" w:rsidRDefault="00BC4856" w:rsidP="007379C7"/>
    <w:p w14:paraId="0B67D9E4" w14:textId="77777777" w:rsidR="00BC4856" w:rsidRDefault="00BC4856" w:rsidP="007379C7"/>
    <w:p w14:paraId="7880B59B" w14:textId="77777777" w:rsidR="00BC4856" w:rsidRDefault="00BC4856" w:rsidP="007379C7"/>
    <w:p w14:paraId="04DCAA9E" w14:textId="77777777" w:rsidR="00BC4856" w:rsidRDefault="00BC4856" w:rsidP="007379C7"/>
    <w:p w14:paraId="6EADB9F1" w14:textId="77777777" w:rsidR="00BC4856" w:rsidRDefault="00BC4856" w:rsidP="007379C7"/>
    <w:p w14:paraId="771E16F3" w14:textId="77777777" w:rsidR="00BC4856" w:rsidRDefault="00BC4856" w:rsidP="007379C7"/>
    <w:p w14:paraId="7561CE65" w14:textId="77777777" w:rsidR="00BC4856" w:rsidRDefault="00BC4856" w:rsidP="007379C7"/>
    <w:p w14:paraId="1A95C4B5" w14:textId="10DBDF74" w:rsidR="006550A6" w:rsidRPr="00FB4C0C" w:rsidRDefault="006550A6" w:rsidP="007379C7">
      <w:pPr>
        <w:rPr>
          <w:b/>
          <w:bCs/>
        </w:rPr>
      </w:pPr>
      <w:r w:rsidRPr="00FB4C0C">
        <w:rPr>
          <w:b/>
          <w:bCs/>
        </w:rPr>
        <w:t xml:space="preserve">Figure </w:t>
      </w:r>
      <w:r w:rsidR="002B3132">
        <w:rPr>
          <w:b/>
          <w:bCs/>
        </w:rPr>
        <w:t>1.2.</w:t>
      </w:r>
      <w:r w:rsidRPr="00FB4C0C">
        <w:rPr>
          <w:b/>
          <w:bCs/>
        </w:rPr>
        <w:t>3 Map of Uninsured Population Under the Age of 19 in Nevada by County 2020 and Map o</w:t>
      </w:r>
      <w:r w:rsidR="00E739EC">
        <w:rPr>
          <w:b/>
          <w:bCs/>
        </w:rPr>
        <w:t>f</w:t>
      </w:r>
      <w:r w:rsidRPr="00FB4C0C">
        <w:rPr>
          <w:b/>
          <w:bCs/>
        </w:rPr>
        <w:t xml:space="preserve"> Medicaid Enrollment in Nevada by County 2021</w:t>
      </w:r>
    </w:p>
    <w:p w14:paraId="57CD9D49" w14:textId="7216B4C8" w:rsidR="00221CC4" w:rsidRDefault="00221CC4" w:rsidP="00FB4C0C">
      <w:pPr>
        <w:contextualSpacing/>
        <w:rPr>
          <w:noProof/>
        </w:rPr>
      </w:pPr>
      <w:r w:rsidRPr="00221CC4">
        <w:rPr>
          <w:noProof/>
        </w:rPr>
        <w:drawing>
          <wp:inline distT="0" distB="0" distL="0" distR="0" wp14:anchorId="69D4AD97" wp14:editId="70B82A8A">
            <wp:extent cx="2941840" cy="3657600"/>
            <wp:effectExtent l="0" t="0" r="0" b="0"/>
            <wp:docPr id="1027632527" name="Picture 1" descr="A map of the state of nevad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32527" name="Picture 1" descr="A map of the state of nevada&#10;&#10;Description automatically generated with medium confidence"/>
                    <pic:cNvPicPr/>
                  </pic:nvPicPr>
                  <pic:blipFill>
                    <a:blip r:embed="rId16"/>
                    <a:stretch>
                      <a:fillRect/>
                    </a:stretch>
                  </pic:blipFill>
                  <pic:spPr>
                    <a:xfrm>
                      <a:off x="0" y="0"/>
                      <a:ext cx="2945141" cy="3661704"/>
                    </a:xfrm>
                    <a:prstGeom prst="rect">
                      <a:avLst/>
                    </a:prstGeom>
                  </pic:spPr>
                </pic:pic>
              </a:graphicData>
            </a:graphic>
          </wp:inline>
        </w:drawing>
      </w:r>
      <w:r w:rsidRPr="00221CC4">
        <w:rPr>
          <w:noProof/>
        </w:rPr>
        <w:t xml:space="preserve"> </w:t>
      </w:r>
      <w:r w:rsidRPr="00221CC4">
        <w:rPr>
          <w:noProof/>
        </w:rPr>
        <w:drawing>
          <wp:inline distT="0" distB="0" distL="0" distR="0" wp14:anchorId="28E47A93" wp14:editId="4C24C6F3">
            <wp:extent cx="2695575" cy="3673970"/>
            <wp:effectExtent l="0" t="0" r="0" b="3175"/>
            <wp:docPr id="1406488292" name="Picture 1" descr="A map of the state of nevad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8292" name="Picture 1" descr="A map of the state of nevada&#10;&#10;Description automatically generated with medium confidence"/>
                    <pic:cNvPicPr/>
                  </pic:nvPicPr>
                  <pic:blipFill>
                    <a:blip r:embed="rId17"/>
                    <a:stretch>
                      <a:fillRect/>
                    </a:stretch>
                  </pic:blipFill>
                  <pic:spPr>
                    <a:xfrm>
                      <a:off x="0" y="0"/>
                      <a:ext cx="2695575" cy="3673970"/>
                    </a:xfrm>
                    <a:prstGeom prst="rect">
                      <a:avLst/>
                    </a:prstGeom>
                  </pic:spPr>
                </pic:pic>
              </a:graphicData>
            </a:graphic>
          </wp:inline>
        </w:drawing>
      </w:r>
    </w:p>
    <w:p w14:paraId="4109AB84" w14:textId="4B8A26B8" w:rsidR="00221CC4" w:rsidRPr="00FB4C0C" w:rsidRDefault="00221CC4" w:rsidP="00FB4C0C">
      <w:pPr>
        <w:contextualSpacing/>
        <w:rPr>
          <w:sz w:val="18"/>
          <w:szCs w:val="18"/>
        </w:rPr>
      </w:pPr>
      <w:r w:rsidRPr="00FB4C0C">
        <w:rPr>
          <w:noProof/>
          <w:sz w:val="18"/>
          <w:szCs w:val="18"/>
        </w:rPr>
        <w:t>Source: Nevada Rural and Frontier Health Data Book – Eleventh Edition Map 3.2</w:t>
      </w:r>
      <w:r w:rsidR="00902181">
        <w:rPr>
          <w:noProof/>
          <w:sz w:val="18"/>
          <w:szCs w:val="18"/>
        </w:rPr>
        <w:t xml:space="preserve">, Map </w:t>
      </w:r>
      <w:r w:rsidRPr="00FB4C0C">
        <w:rPr>
          <w:noProof/>
          <w:sz w:val="18"/>
          <w:szCs w:val="18"/>
        </w:rPr>
        <w:t>3.3</w:t>
      </w:r>
    </w:p>
    <w:p w14:paraId="24BB1B75" w14:textId="44B12965" w:rsidR="00323E61" w:rsidRDefault="00323E61" w:rsidP="00323E61">
      <w:pPr>
        <w:pStyle w:val="ListParagraph"/>
        <w:numPr>
          <w:ilvl w:val="0"/>
          <w:numId w:val="36"/>
        </w:numPr>
        <w:jc w:val="center"/>
      </w:pPr>
      <w:r>
        <w:t>Compared to the majority of counties in the State of Nevada, Humboldt County has a higher percentage (12.4%) of residents under the age of 19 who are uninsured (Nevada Rural and Frontier Health Data Book, Table 3.4)</w:t>
      </w:r>
    </w:p>
    <w:p w14:paraId="7AB301AC" w14:textId="4A71D2BD" w:rsidR="00323E61" w:rsidRPr="00552E00" w:rsidRDefault="00323E61" w:rsidP="00323E61">
      <w:pPr>
        <w:pStyle w:val="ListParagraph"/>
        <w:numPr>
          <w:ilvl w:val="0"/>
          <w:numId w:val="36"/>
        </w:numPr>
        <w:jc w:val="center"/>
      </w:pPr>
      <w:r>
        <w:t>The percentage of Humboldt County population enrolled in Medicaid is 25.3%, or 1 in 4 residents (Nevada Rural and Frontier Health Data Book, Table 3.6)</w:t>
      </w:r>
    </w:p>
    <w:p w14:paraId="006263D1" w14:textId="0DDFF14A" w:rsidR="005F6F13" w:rsidRDefault="007379C7" w:rsidP="007379C7">
      <w:r>
        <w:t xml:space="preserve">The primary industries in Humboldt County are </w:t>
      </w:r>
      <w:r w:rsidR="00B6792A">
        <w:t>A</w:t>
      </w:r>
      <w:r>
        <w:t>griculture</w:t>
      </w:r>
      <w:r w:rsidR="00B6792A">
        <w:t xml:space="preserve"> and Agricultural Services</w:t>
      </w:r>
      <w:r>
        <w:t>,</w:t>
      </w:r>
      <w:r w:rsidR="00B6792A">
        <w:t xml:space="preserve"> Mining,</w:t>
      </w:r>
      <w:r w:rsidR="00EC0E95">
        <w:t xml:space="preserve"> </w:t>
      </w:r>
      <w:r>
        <w:t xml:space="preserve">and </w:t>
      </w:r>
      <w:r w:rsidR="00B6792A">
        <w:t>T</w:t>
      </w:r>
      <w:r>
        <w:t>ourism</w:t>
      </w:r>
      <w:r w:rsidR="00B6792A">
        <w:t xml:space="preserve"> and Construction</w:t>
      </w:r>
      <w:r>
        <w:t>. The region is home</w:t>
      </w:r>
      <w:r w:rsidR="00EC0E95">
        <w:t xml:space="preserve"> </w:t>
      </w:r>
      <w:r>
        <w:t>to several gold and silver mines, and agriculture is a major contributor to the local economy, with ranching, farming, and dairy operations. The county also attracts visitors for outdoor recreation activities such as hunting, fishing, and camping.</w:t>
      </w:r>
    </w:p>
    <w:p w14:paraId="2B046ABE" w14:textId="041D1B8F" w:rsidR="008D7EA6" w:rsidRDefault="005F6F13" w:rsidP="007262B0">
      <w:r>
        <w:t xml:space="preserve">The Frontier Community Coalition </w:t>
      </w:r>
      <w:r w:rsidR="00290DBE">
        <w:t xml:space="preserve">Comprehensive </w:t>
      </w:r>
      <w:r>
        <w:t>Community Prevention Plan (FCC</w:t>
      </w:r>
      <w:r w:rsidR="00290DBE">
        <w:t>C</w:t>
      </w:r>
      <w:r>
        <w:t>CPP), which includes Humboldt, Pershing, and Lander counties, notes that due to the nature of work in these primary industries, many people in the region work long hours on extended schedules of days on and days off, which can lead to “family and community disorganization” (FCC</w:t>
      </w:r>
      <w:r w:rsidR="00290DBE">
        <w:t>C</w:t>
      </w:r>
      <w:r>
        <w:t>CPP</w:t>
      </w:r>
      <w:r w:rsidR="00290DBE">
        <w:t xml:space="preserve">, p. 7). </w:t>
      </w:r>
    </w:p>
    <w:p w14:paraId="4A842D82" w14:textId="77777777" w:rsidR="00D86889" w:rsidRDefault="00D86889" w:rsidP="007262B0"/>
    <w:p w14:paraId="6AD74615" w14:textId="77777777" w:rsidR="00D86889" w:rsidRDefault="00D86889" w:rsidP="007262B0"/>
    <w:p w14:paraId="5C42BD57" w14:textId="77777777" w:rsidR="00D86889" w:rsidRDefault="00D86889" w:rsidP="007262B0"/>
    <w:p w14:paraId="6A087CD7" w14:textId="5FA872A3" w:rsidR="00534A81" w:rsidRDefault="00534A81" w:rsidP="007262B0">
      <w:r>
        <w:t>Additionally, one Humboldt County provider shared the following:</w:t>
      </w:r>
    </w:p>
    <w:p w14:paraId="67031456" w14:textId="5237F6CE" w:rsidR="00534A81" w:rsidRDefault="00534A81" w:rsidP="007262B0">
      <w:r>
        <w:t>“The biggest employer is the mine, so many of our clients will have insurance, but it’s a high deductible plan, so people cannot afford to pay for services. They are underinsured, or not insured, and then for those on Medicaid the reimbursement is too low to cover our costs.”</w:t>
      </w:r>
    </w:p>
    <w:p w14:paraId="5D758559" w14:textId="2B365183" w:rsidR="008D7EA6" w:rsidRDefault="008D7EA6" w:rsidP="008D7EA6">
      <w:pPr>
        <w:rPr>
          <w:b/>
          <w:bCs/>
        </w:rPr>
      </w:pPr>
      <w:r w:rsidRPr="002B51FD">
        <w:rPr>
          <w:b/>
          <w:bCs/>
        </w:rPr>
        <w:t xml:space="preserve">Figure </w:t>
      </w:r>
      <w:r>
        <w:rPr>
          <w:b/>
          <w:bCs/>
        </w:rPr>
        <w:t>1.2.4</w:t>
      </w:r>
      <w:r w:rsidRPr="002B51FD">
        <w:rPr>
          <w:b/>
          <w:bCs/>
        </w:rPr>
        <w:t xml:space="preserve"> </w:t>
      </w:r>
      <w:r w:rsidR="005F6F13">
        <w:rPr>
          <w:b/>
          <w:bCs/>
        </w:rPr>
        <w:t>Highest Level of Educational Achievement by Region (Frontier Community Coalition Service Area, State of Nevada, United States)</w:t>
      </w:r>
    </w:p>
    <w:p w14:paraId="40828A52" w14:textId="071603F2" w:rsidR="005F6F13" w:rsidRDefault="005F6F13" w:rsidP="008D7EA6">
      <w:pPr>
        <w:rPr>
          <w:b/>
          <w:bCs/>
        </w:rPr>
      </w:pPr>
      <w:r w:rsidRPr="005F6F13">
        <w:rPr>
          <w:b/>
          <w:bCs/>
          <w:noProof/>
        </w:rPr>
        <w:drawing>
          <wp:inline distT="0" distB="0" distL="0" distR="0" wp14:anchorId="72A2156E" wp14:editId="37FB5F06">
            <wp:extent cx="5943600" cy="3225165"/>
            <wp:effectExtent l="0" t="0" r="0" b="0"/>
            <wp:docPr id="464353997"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53997" name="Picture 1" descr="A picture containing text, screenshot, number, font&#10;&#10;Description automatically generated"/>
                    <pic:cNvPicPr/>
                  </pic:nvPicPr>
                  <pic:blipFill>
                    <a:blip r:embed="rId18"/>
                    <a:stretch>
                      <a:fillRect/>
                    </a:stretch>
                  </pic:blipFill>
                  <pic:spPr>
                    <a:xfrm>
                      <a:off x="0" y="0"/>
                      <a:ext cx="5943600" cy="3225165"/>
                    </a:xfrm>
                    <a:prstGeom prst="rect">
                      <a:avLst/>
                    </a:prstGeom>
                  </pic:spPr>
                </pic:pic>
              </a:graphicData>
            </a:graphic>
          </wp:inline>
        </w:drawing>
      </w:r>
    </w:p>
    <w:p w14:paraId="74F9BE9C" w14:textId="20110EEA" w:rsidR="005F6F13" w:rsidRDefault="005F6F13" w:rsidP="008D7EA6">
      <w:r>
        <w:t xml:space="preserve">Source: Frontier Community Coalition Community Prevention Plan 2020-2023, p. 49. </w:t>
      </w:r>
    </w:p>
    <w:p w14:paraId="24CE3EAF" w14:textId="76AB9311" w:rsidR="00BC4856" w:rsidRDefault="00290DBE" w:rsidP="007379C7">
      <w:r>
        <w:t>Educational Achievement can have an impact of prevention efforts, as well as substance use. For the region, the educational attainment rates for those who</w:t>
      </w:r>
      <w:r w:rsidR="00BC4856">
        <w:t>se</w:t>
      </w:r>
      <w:r>
        <w:t xml:space="preserve"> highest level of educational achievement is Less than 9</w:t>
      </w:r>
      <w:r w:rsidRPr="00FB4C0C">
        <w:rPr>
          <w:vertAlign w:val="superscript"/>
        </w:rPr>
        <w:t>th</w:t>
      </w:r>
      <w:r>
        <w:t xml:space="preserve"> Grade and Less than High School is higher than the State and National rates. </w:t>
      </w:r>
    </w:p>
    <w:p w14:paraId="5961EA4E" w14:textId="77777777" w:rsidR="00BC4856" w:rsidRDefault="00BC4856" w:rsidP="007379C7"/>
    <w:p w14:paraId="009DE449" w14:textId="12BC32D4" w:rsidR="008F1143" w:rsidRDefault="00442DAF">
      <w:pPr>
        <w:pStyle w:val="Heading2"/>
      </w:pPr>
      <w:bookmarkStart w:id="12" w:name="_Toc150762852"/>
      <w:r>
        <w:t xml:space="preserve">1.3 </w:t>
      </w:r>
      <w:r w:rsidR="008F1143">
        <w:t xml:space="preserve">Humboldt County </w:t>
      </w:r>
      <w:r>
        <w:t xml:space="preserve">Population </w:t>
      </w:r>
      <w:r w:rsidR="008F1143">
        <w:t>Health Profile</w:t>
      </w:r>
      <w:bookmarkEnd w:id="12"/>
    </w:p>
    <w:p w14:paraId="42C23D8B" w14:textId="77777777" w:rsidR="00BC4856" w:rsidRPr="00BC4856" w:rsidRDefault="00BC4856" w:rsidP="00FB4C0C"/>
    <w:p w14:paraId="655D44B5" w14:textId="77777777" w:rsidR="00D86889" w:rsidRDefault="008F1143" w:rsidP="008F1143">
      <w:r>
        <w:t>In 2022, Humboldt County ranked 12</w:t>
      </w:r>
      <w:r w:rsidRPr="000A332D">
        <w:rPr>
          <w:vertAlign w:val="superscript"/>
        </w:rPr>
        <w:t>th</w:t>
      </w:r>
      <w:r>
        <w:t xml:space="preserve"> </w:t>
      </w:r>
      <w:r w:rsidR="00097449">
        <w:t>of the 17</w:t>
      </w:r>
      <w:r>
        <w:t xml:space="preserve"> counties in the State of Nevada for overall health outcomes and 11</w:t>
      </w:r>
      <w:r w:rsidRPr="000A332D">
        <w:rPr>
          <w:vertAlign w:val="superscript"/>
        </w:rPr>
        <w:t>th</w:t>
      </w:r>
      <w:r>
        <w:t xml:space="preserve"> in the State for overall health factors according to the County Health Rankings and Roadmaps (University of Wisconsin Population Health Institute). Health outcomes impacting these rankings include Length of Life and Quality of Life measures. Regarding Quality of Life measures, 21% of Humboldt County adults reported that they consider themselves in fair or poor health, which is a higher measure of poor health than both the national average (17%) and State average (20%). In Humboldt </w:t>
      </w:r>
      <w:r>
        <w:lastRenderedPageBreak/>
        <w:t xml:space="preserve">County, adults reported that their physical health was not good on 4.4 of the previous 30 days and their mental health was not good on 4.7 of the previous 30 days. </w:t>
      </w:r>
    </w:p>
    <w:p w14:paraId="2790BC83" w14:textId="7AA6A037" w:rsidR="008F1143" w:rsidRDefault="008F1143" w:rsidP="008F1143">
      <w:r>
        <w:t xml:space="preserve">Health behaviors that negatively impact overall health factor rankings in Humboldt County include the prevalence of adult smoking (19% of adults compared to 15% in Nevada, 16% nationally) and adult obesity (36% of adults compared to 31% in Nevada, and 32% nationally). </w:t>
      </w:r>
    </w:p>
    <w:p w14:paraId="769CC03C" w14:textId="2F8EF407" w:rsidR="008F1143" w:rsidRDefault="008F1143" w:rsidP="008F1143">
      <w:r>
        <w:t xml:space="preserve">Social and economic factors, as well as the physical environment, have an impact on the health of a population. In Humboldt County, unemployment is relatively low (4.9%) and the number of social associations (8.9 membership organizations per 10,000 people) is higher than the State average (4.3 orgs/100,000 people), both of which are factors that improve Humboldt County’s health factors ranking. Additionally, air pollution in Humboldt County (annual average of 6.4 micrograms per </w:t>
      </w:r>
      <w:r w:rsidR="00166511">
        <w:t>cubic</w:t>
      </w:r>
      <w:r>
        <w:t xml:space="preserve"> meter of fine particulate matter in the air) is lower than the State and National average, and well below the Environmental Protection Agency (EPA) primary annual average standards of 12.0 micrograms per cubic meter. </w:t>
      </w:r>
    </w:p>
    <w:p w14:paraId="00F86912" w14:textId="38CEEFA6" w:rsidR="00290DBE" w:rsidRDefault="008F1143" w:rsidP="000053E7">
      <w:r>
        <w:t xml:space="preserve">All health profile data shared above and additional measures can be accessed through the </w:t>
      </w:r>
      <w:hyperlink r:id="rId19" w:history="1">
        <w:r w:rsidRPr="004B1102">
          <w:rPr>
            <w:rStyle w:val="Hyperlink"/>
          </w:rPr>
          <w:t>County Health Rankings and Roadmaps</w:t>
        </w:r>
      </w:hyperlink>
      <w:r>
        <w:t xml:space="preserve"> published through the University of Wisconsin Population Health Institute. </w:t>
      </w:r>
    </w:p>
    <w:p w14:paraId="3C2231BE" w14:textId="5AC1BD6C" w:rsidR="00290DBE" w:rsidRDefault="004605C9" w:rsidP="000053E7">
      <w:r>
        <w:t xml:space="preserve">Service requests made through the Nevada 2-1-1, part of a national network of call centers that provides information and referrals to services, for Humboldt County in May of 2020 show that Housing and Shelter was the most requested assistance (23 calls), followed by Healthcare (21 calls), Utilities (12 calls), </w:t>
      </w:r>
      <w:r>
        <w:lastRenderedPageBreak/>
        <w:t xml:space="preserve">Food (10 calls), and Transportation Assistance (10 calls). </w:t>
      </w:r>
      <w:r w:rsidR="00D86889" w:rsidRPr="004605C9">
        <w:rPr>
          <w:noProof/>
        </w:rPr>
        <w:drawing>
          <wp:inline distT="0" distB="0" distL="0" distR="0" wp14:anchorId="558CB239" wp14:editId="119E1452">
            <wp:extent cx="5247794" cy="4321277"/>
            <wp:effectExtent l="0" t="0" r="0" b="3175"/>
            <wp:docPr id="533883293" name="Picture 1" descr="A picture containing text, parallel,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83293" name="Picture 1" descr="A picture containing text, parallel, line, diagram&#10;&#10;Description automatically generated"/>
                    <pic:cNvPicPr/>
                  </pic:nvPicPr>
                  <pic:blipFill>
                    <a:blip r:embed="rId20"/>
                    <a:stretch>
                      <a:fillRect/>
                    </a:stretch>
                  </pic:blipFill>
                  <pic:spPr>
                    <a:xfrm>
                      <a:off x="0" y="0"/>
                      <a:ext cx="5254051" cy="4326429"/>
                    </a:xfrm>
                    <a:prstGeom prst="rect">
                      <a:avLst/>
                    </a:prstGeom>
                  </pic:spPr>
                </pic:pic>
              </a:graphicData>
            </a:graphic>
          </wp:inline>
        </w:drawing>
      </w:r>
    </w:p>
    <w:p w14:paraId="283FD457" w14:textId="6AB881F9" w:rsidR="004605C9" w:rsidRDefault="004605C9" w:rsidP="004605C9">
      <w:pPr>
        <w:rPr>
          <w:b/>
          <w:bCs/>
        </w:rPr>
      </w:pPr>
      <w:r w:rsidRPr="002B51FD">
        <w:rPr>
          <w:b/>
          <w:bCs/>
        </w:rPr>
        <w:t xml:space="preserve">Figure </w:t>
      </w:r>
      <w:r>
        <w:rPr>
          <w:b/>
          <w:bCs/>
        </w:rPr>
        <w:t>1.3.1</w:t>
      </w:r>
      <w:r w:rsidRPr="002B51FD">
        <w:rPr>
          <w:b/>
          <w:bCs/>
        </w:rPr>
        <w:t xml:space="preserve"> </w:t>
      </w:r>
      <w:r>
        <w:rPr>
          <w:b/>
          <w:bCs/>
        </w:rPr>
        <w:t>Nevada 2-1-1 Calls by County and Service Request, May 2020</w:t>
      </w:r>
    </w:p>
    <w:p w14:paraId="150C781E" w14:textId="5E4DB35C" w:rsidR="004605C9" w:rsidRDefault="004605C9" w:rsidP="00FB4C0C">
      <w:pPr>
        <w:jc w:val="center"/>
      </w:pPr>
    </w:p>
    <w:p w14:paraId="0848B566" w14:textId="5EB12A34" w:rsidR="008A0F5F" w:rsidRPr="00FB4C0C" w:rsidRDefault="004605C9" w:rsidP="000053E7">
      <w:pPr>
        <w:rPr>
          <w:sz w:val="20"/>
          <w:szCs w:val="20"/>
        </w:rPr>
      </w:pPr>
      <w:r w:rsidRPr="00FB4C0C">
        <w:rPr>
          <w:sz w:val="20"/>
          <w:szCs w:val="20"/>
        </w:rPr>
        <w:t xml:space="preserve">Source: Substance Use Disorder &amp; Opioid Use Disorder in Nevada: Policy Analysis and Infrastructure Assessment Report, Nevada Department of Health Care and Financing Policy, December 2020, Updated Version 3, p. 86. </w:t>
      </w:r>
    </w:p>
    <w:p w14:paraId="5E0B510C" w14:textId="79B6FEF9" w:rsidR="00374E27" w:rsidRDefault="0081543E" w:rsidP="00FB4C0C">
      <w:pPr>
        <w:pStyle w:val="Heading1"/>
      </w:pPr>
      <w:bookmarkStart w:id="13" w:name="_Toc150762853"/>
      <w:r>
        <w:t>Section 2: Methodology</w:t>
      </w:r>
      <w:bookmarkEnd w:id="13"/>
    </w:p>
    <w:p w14:paraId="34379A7E" w14:textId="469048DE" w:rsidR="00170030" w:rsidRDefault="002F7F80" w:rsidP="00FB4C0C">
      <w:pPr>
        <w:pStyle w:val="Heading2"/>
      </w:pPr>
      <w:bookmarkStart w:id="14" w:name="_Toc150762854"/>
      <w:r>
        <w:t xml:space="preserve">2.1 </w:t>
      </w:r>
      <w:r w:rsidR="00170030">
        <w:t>Humboldt County Opioid Needs Task Force</w:t>
      </w:r>
      <w:bookmarkEnd w:id="14"/>
    </w:p>
    <w:p w14:paraId="6E92169B" w14:textId="5B17A289" w:rsidR="00E15A27" w:rsidRDefault="00E15A27" w:rsidP="00C20B15">
      <w:r w:rsidRPr="00724ADC">
        <w:t xml:space="preserve">Humboldt county convened an Opioid </w:t>
      </w:r>
      <w:r w:rsidR="009E030A" w:rsidRPr="00724ADC">
        <w:t>Needs Task Force</w:t>
      </w:r>
      <w:r w:rsidRPr="00724ADC">
        <w:t xml:space="preserve"> of the County Commission</w:t>
      </w:r>
      <w:r w:rsidR="005939EE" w:rsidRPr="00724ADC">
        <w:t xml:space="preserve"> October</w:t>
      </w:r>
      <w:r w:rsidRPr="00724ADC">
        <w:t xml:space="preserve"> of 2022</w:t>
      </w:r>
      <w:r w:rsidR="00634C22">
        <w:t xml:space="preserve"> and appointed Pauline Salla, Director of </w:t>
      </w:r>
      <w:r w:rsidR="00506682">
        <w:t>Juvenile</w:t>
      </w:r>
      <w:r w:rsidR="00634C22">
        <w:t xml:space="preserve"> Services, to lead the effort. </w:t>
      </w:r>
      <w:r w:rsidRPr="00724ADC">
        <w:t xml:space="preserve">The </w:t>
      </w:r>
      <w:r w:rsidR="001F2853" w:rsidRPr="00FB4C0C">
        <w:t>Task Force</w:t>
      </w:r>
      <w:r w:rsidR="009E030A" w:rsidRPr="00724ADC">
        <w:t xml:space="preserve"> met on </w:t>
      </w:r>
      <w:r w:rsidR="009451C6" w:rsidRPr="00724ADC">
        <w:t xml:space="preserve">a monthly basis and the meetings were open to the public, accessible in person and via zoom. The </w:t>
      </w:r>
      <w:r w:rsidR="001F2853" w:rsidRPr="00724ADC">
        <w:t>Task Force</w:t>
      </w:r>
      <w:r w:rsidRPr="00724ADC">
        <w:t xml:space="preserve"> included representation from the following agencies</w:t>
      </w:r>
      <w:r w:rsidR="00A85D60" w:rsidRPr="00724ADC">
        <w:t>/organizations</w:t>
      </w:r>
      <w:r w:rsidR="00542C5C">
        <w:t>/leaders</w:t>
      </w:r>
      <w:r w:rsidRPr="00724ADC">
        <w:t>:</w:t>
      </w:r>
    </w:p>
    <w:tbl>
      <w:tblPr>
        <w:tblStyle w:val="TableGrid"/>
        <w:tblW w:w="0" w:type="auto"/>
        <w:tblLook w:val="04A0" w:firstRow="1" w:lastRow="0" w:firstColumn="1" w:lastColumn="0" w:noHBand="0" w:noVBand="1"/>
      </w:tblPr>
      <w:tblGrid>
        <w:gridCol w:w="4675"/>
        <w:gridCol w:w="4675"/>
      </w:tblGrid>
      <w:tr w:rsidR="00E15A27" w14:paraId="01017EE9" w14:textId="77777777" w:rsidTr="00E15A27">
        <w:tc>
          <w:tcPr>
            <w:tcW w:w="4675" w:type="dxa"/>
          </w:tcPr>
          <w:p w14:paraId="5C828DAF" w14:textId="7EEB4072" w:rsidR="00E15A27" w:rsidRDefault="00E15A27" w:rsidP="00C20B15">
            <w:r>
              <w:t>6</w:t>
            </w:r>
            <w:r w:rsidRPr="00FB4C0C">
              <w:rPr>
                <w:vertAlign w:val="superscript"/>
              </w:rPr>
              <w:t>th</w:t>
            </w:r>
            <w:r>
              <w:t xml:space="preserve"> Judicial District Court</w:t>
            </w:r>
          </w:p>
        </w:tc>
        <w:tc>
          <w:tcPr>
            <w:tcW w:w="4675" w:type="dxa"/>
          </w:tcPr>
          <w:p w14:paraId="178268F7" w14:textId="512EC1FD" w:rsidR="00E15A27" w:rsidRDefault="00E15A27" w:rsidP="00C20B15">
            <w:r>
              <w:t>Nevada Division of Investigations</w:t>
            </w:r>
          </w:p>
        </w:tc>
      </w:tr>
      <w:tr w:rsidR="00E15A27" w14:paraId="4E13EA53" w14:textId="77777777" w:rsidTr="00E15A27">
        <w:tc>
          <w:tcPr>
            <w:tcW w:w="4675" w:type="dxa"/>
          </w:tcPr>
          <w:p w14:paraId="316E6672" w14:textId="34C35490" w:rsidR="00E15A27" w:rsidRDefault="00E15A27" w:rsidP="00C20B15">
            <w:r>
              <w:t xml:space="preserve">Humboldt County </w:t>
            </w:r>
            <w:r w:rsidR="0078347F">
              <w:t>Juvenile</w:t>
            </w:r>
            <w:r>
              <w:t xml:space="preserve"> Services</w:t>
            </w:r>
          </w:p>
        </w:tc>
        <w:tc>
          <w:tcPr>
            <w:tcW w:w="4675" w:type="dxa"/>
          </w:tcPr>
          <w:p w14:paraId="735CE6EC" w14:textId="713EE6A7" w:rsidR="00E15A27" w:rsidRDefault="00E15A27" w:rsidP="00C20B15">
            <w:r>
              <w:t>Family Support Center</w:t>
            </w:r>
          </w:p>
        </w:tc>
      </w:tr>
      <w:tr w:rsidR="00E15A27" w14:paraId="53EED006" w14:textId="77777777" w:rsidTr="00E15A27">
        <w:tc>
          <w:tcPr>
            <w:tcW w:w="4675" w:type="dxa"/>
          </w:tcPr>
          <w:p w14:paraId="6D115AAD" w14:textId="5DCC3E9D" w:rsidR="00E15A27" w:rsidRDefault="00E15A27" w:rsidP="00C20B15">
            <w:r>
              <w:t>Humboldt County School District</w:t>
            </w:r>
          </w:p>
        </w:tc>
        <w:tc>
          <w:tcPr>
            <w:tcW w:w="4675" w:type="dxa"/>
          </w:tcPr>
          <w:p w14:paraId="4DD08799" w14:textId="59B9BCBF" w:rsidR="00E15A27" w:rsidRDefault="00E15A27" w:rsidP="00C20B15">
            <w:r>
              <w:t>Humboldt County Human Services</w:t>
            </w:r>
          </w:p>
        </w:tc>
      </w:tr>
      <w:tr w:rsidR="00E15A27" w14:paraId="23B5B139" w14:textId="77777777" w:rsidTr="00E15A27">
        <w:tc>
          <w:tcPr>
            <w:tcW w:w="4675" w:type="dxa"/>
          </w:tcPr>
          <w:p w14:paraId="0BAF4F0C" w14:textId="40DD3F76" w:rsidR="00E15A27" w:rsidRDefault="00E15A27" w:rsidP="00C20B15">
            <w:r>
              <w:t>Humboldt County Com</w:t>
            </w:r>
            <w:r w:rsidR="00493B55">
              <w:t>mission</w:t>
            </w:r>
          </w:p>
        </w:tc>
        <w:tc>
          <w:tcPr>
            <w:tcW w:w="4675" w:type="dxa"/>
          </w:tcPr>
          <w:p w14:paraId="5F78432B" w14:textId="6F2046E9" w:rsidR="00E15A27" w:rsidRDefault="00493B55" w:rsidP="00C20B15">
            <w:r>
              <w:t>Humboldt County District Attorney’s Office</w:t>
            </w:r>
          </w:p>
        </w:tc>
      </w:tr>
      <w:tr w:rsidR="00E15A27" w14:paraId="68A14FD9" w14:textId="77777777" w:rsidTr="00E15A27">
        <w:tc>
          <w:tcPr>
            <w:tcW w:w="4675" w:type="dxa"/>
          </w:tcPr>
          <w:p w14:paraId="0C5CA111" w14:textId="644CABB8" w:rsidR="00E15A27" w:rsidRDefault="00493B55" w:rsidP="00C20B15">
            <w:r>
              <w:t>Humboldt County Comptroller</w:t>
            </w:r>
          </w:p>
        </w:tc>
        <w:tc>
          <w:tcPr>
            <w:tcW w:w="4675" w:type="dxa"/>
          </w:tcPr>
          <w:p w14:paraId="589BB5FB" w14:textId="37A023D5" w:rsidR="00E15A27" w:rsidRDefault="00493B55" w:rsidP="00C20B15">
            <w:r>
              <w:t>Winnemucca Police Department</w:t>
            </w:r>
          </w:p>
        </w:tc>
      </w:tr>
      <w:tr w:rsidR="00E15A27" w14:paraId="62D5A432" w14:textId="77777777" w:rsidTr="00E15A27">
        <w:tc>
          <w:tcPr>
            <w:tcW w:w="4675" w:type="dxa"/>
          </w:tcPr>
          <w:p w14:paraId="0F8126BB" w14:textId="307990AD" w:rsidR="00E15A27" w:rsidRDefault="00493B55" w:rsidP="007B16D5">
            <w:r>
              <w:t>Humboldt County Justice Court</w:t>
            </w:r>
          </w:p>
        </w:tc>
        <w:tc>
          <w:tcPr>
            <w:tcW w:w="4675" w:type="dxa"/>
          </w:tcPr>
          <w:p w14:paraId="68B780D0" w14:textId="1B5DCB76" w:rsidR="00E15A27" w:rsidRDefault="00493B55" w:rsidP="007B16D5">
            <w:r>
              <w:t>Division of Parole and Probation</w:t>
            </w:r>
          </w:p>
        </w:tc>
      </w:tr>
      <w:tr w:rsidR="00E15A27" w14:paraId="27FB11F3" w14:textId="77777777" w:rsidTr="00E15A27">
        <w:tc>
          <w:tcPr>
            <w:tcW w:w="4675" w:type="dxa"/>
          </w:tcPr>
          <w:p w14:paraId="3908FCF0" w14:textId="56C256B5" w:rsidR="00E15A27" w:rsidRDefault="00493B55" w:rsidP="007B16D5">
            <w:r>
              <w:lastRenderedPageBreak/>
              <w:t>Fort McDermitt Wellness Center</w:t>
            </w:r>
          </w:p>
        </w:tc>
        <w:tc>
          <w:tcPr>
            <w:tcW w:w="4675" w:type="dxa"/>
          </w:tcPr>
          <w:p w14:paraId="28DC56CF" w14:textId="4B5A258B" w:rsidR="00E15A27" w:rsidRDefault="0078347F" w:rsidP="007B16D5">
            <w:r>
              <w:t>Frontier Community Coalition</w:t>
            </w:r>
          </w:p>
        </w:tc>
      </w:tr>
      <w:tr w:rsidR="0078347F" w14:paraId="49881224" w14:textId="77777777" w:rsidTr="00E15A27">
        <w:tc>
          <w:tcPr>
            <w:tcW w:w="4675" w:type="dxa"/>
          </w:tcPr>
          <w:p w14:paraId="688E9982" w14:textId="4EBB16D4" w:rsidR="0078347F" w:rsidRDefault="0078347F" w:rsidP="007B16D5">
            <w:r>
              <w:t>Nevada Gold Mines</w:t>
            </w:r>
          </w:p>
        </w:tc>
        <w:tc>
          <w:tcPr>
            <w:tcW w:w="4675" w:type="dxa"/>
          </w:tcPr>
          <w:p w14:paraId="41A3F202" w14:textId="7E062874" w:rsidR="0078347F" w:rsidRDefault="0078347F" w:rsidP="007B16D5">
            <w:r>
              <w:t>Person with Lived Experience</w:t>
            </w:r>
          </w:p>
        </w:tc>
      </w:tr>
    </w:tbl>
    <w:p w14:paraId="1B38BDFB" w14:textId="77777777" w:rsidR="007B16D5" w:rsidRDefault="007B16D5" w:rsidP="00FB4C0C">
      <w:pPr>
        <w:spacing w:line="240" w:lineRule="auto"/>
        <w:contextualSpacing/>
      </w:pPr>
    </w:p>
    <w:p w14:paraId="537FDB5A" w14:textId="73ED8410" w:rsidR="005C3079" w:rsidRDefault="005C3079" w:rsidP="007B16D5">
      <w:pPr>
        <w:spacing w:line="240" w:lineRule="auto"/>
        <w:contextualSpacing/>
      </w:pPr>
      <w:r>
        <w:t xml:space="preserve">The task force engaged the support of the Nevada Association of Counties Public Health Coordinator </w:t>
      </w:r>
      <w:r w:rsidR="00542C5C">
        <w:t>to develop the assessment report, collect secondary quantitative data, and coordinate support with the State of N</w:t>
      </w:r>
      <w:r w:rsidR="007B16D5">
        <w:t>evada Department of Health and Human Services Clinical Program Manager 3</w:t>
      </w:r>
      <w:r w:rsidR="00542C5C">
        <w:t xml:space="preserve"> and Mercer </w:t>
      </w:r>
      <w:r w:rsidR="00F421F7">
        <w:t xml:space="preserve">Government Human Services </w:t>
      </w:r>
      <w:r w:rsidR="00542C5C">
        <w:t>Consulting</w:t>
      </w:r>
      <w:r w:rsidR="00F421F7">
        <w:t xml:space="preserve"> (Mercer)</w:t>
      </w:r>
      <w:r w:rsidR="00542C5C">
        <w:t>, the State-</w:t>
      </w:r>
      <w:r w:rsidR="009006A9">
        <w:t>contracted</w:t>
      </w:r>
      <w:r w:rsidR="00542C5C">
        <w:t xml:space="preserve"> provider of </w:t>
      </w:r>
      <w:r w:rsidR="00CE168F">
        <w:t>t</w:t>
      </w:r>
      <w:r w:rsidR="00542C5C">
        <w:t xml:space="preserve">echnical </w:t>
      </w:r>
      <w:r w:rsidR="00CE168F">
        <w:t>a</w:t>
      </w:r>
      <w:r w:rsidR="00542C5C">
        <w:t xml:space="preserve">ssistance to counties for Opioid Needs Assessments and Plans. </w:t>
      </w:r>
    </w:p>
    <w:p w14:paraId="453E7BDE" w14:textId="76559615" w:rsidR="00CE168F" w:rsidRDefault="00CE168F" w:rsidP="00FB4C0C">
      <w:pPr>
        <w:spacing w:line="240" w:lineRule="auto"/>
        <w:contextualSpacing/>
      </w:pPr>
    </w:p>
    <w:p w14:paraId="3F816B8A" w14:textId="1B0CF53F" w:rsidR="00161BE8" w:rsidRDefault="002F7F80" w:rsidP="00FB4C0C">
      <w:pPr>
        <w:pStyle w:val="Heading2"/>
      </w:pPr>
      <w:bookmarkStart w:id="15" w:name="_Toc150762855"/>
      <w:r>
        <w:t xml:space="preserve">2.2 </w:t>
      </w:r>
      <w:r w:rsidR="00161BE8">
        <w:t>Qualitative Data Collection/Community-Based Participatory Research</w:t>
      </w:r>
      <w:bookmarkEnd w:id="15"/>
    </w:p>
    <w:p w14:paraId="453F09A1" w14:textId="73839E13" w:rsidR="00AC1ACC" w:rsidRDefault="00AC1ACC" w:rsidP="00AC1ACC">
      <w:r>
        <w:t xml:space="preserve">The Humboldt County Opioid Task Force convened a Community Opioid Needs Assessment Summit in April of 2023. The summit was open to all members of the community and pre-registration was circulated in advance through Humboldt County websites and news outlets. The summit panels focused on bringing perspectives from the following sectors in the community: (1) Health, Wellness &amp; EMS; (2) Individuals with Lived Experience; (3) Law Enforcement; and (4) Business &amp; Mining. The summit also included presentations from the Drug Enforcement Administration (DEA) on the prevalence, manufacture, and trafficking of fake synthetic opioids designed to look like pharmaceuticals, as well as an update from the State of Nevada Attorney </w:t>
      </w:r>
      <w:r w:rsidR="002F7F80">
        <w:t>g</w:t>
      </w:r>
      <w:r>
        <w:t>eneral’s office on opioid litigation funding. The summit ended with training for all participants on the administration of naloxone and fentanyl testing strips. There were 119 attendees from across Humboldt County.</w:t>
      </w:r>
    </w:p>
    <w:p w14:paraId="153B6FD3" w14:textId="77777777" w:rsidR="00D86889" w:rsidRDefault="00D86889" w:rsidP="00C20B15"/>
    <w:p w14:paraId="6D8162D0" w14:textId="77777777" w:rsidR="00D86889" w:rsidRDefault="00D86889" w:rsidP="00C20B15"/>
    <w:p w14:paraId="21B9794E" w14:textId="77777777" w:rsidR="00D86889" w:rsidRDefault="00D86889" w:rsidP="00C20B15"/>
    <w:p w14:paraId="42868B89" w14:textId="77777777" w:rsidR="00D86889" w:rsidRDefault="00D86889" w:rsidP="00C20B15"/>
    <w:p w14:paraId="04A83F22" w14:textId="636F5E6E" w:rsidR="005939EE" w:rsidRDefault="00433D04" w:rsidP="00C20B15">
      <w:r>
        <w:t xml:space="preserve">The </w:t>
      </w:r>
      <w:r w:rsidR="00363FDE">
        <w:t>following agencies/organizations/sectors</w:t>
      </w:r>
      <w:r w:rsidR="00EC0E95">
        <w:t>/perspectives</w:t>
      </w:r>
      <w:r w:rsidR="008413A3">
        <w:t xml:space="preserve"> were represented</w:t>
      </w:r>
      <w:r w:rsidR="00363FDE">
        <w:t>:</w:t>
      </w:r>
    </w:p>
    <w:tbl>
      <w:tblPr>
        <w:tblStyle w:val="TableGrid"/>
        <w:tblW w:w="0" w:type="auto"/>
        <w:tblLook w:val="04A0" w:firstRow="1" w:lastRow="0" w:firstColumn="1" w:lastColumn="0" w:noHBand="0" w:noVBand="1"/>
      </w:tblPr>
      <w:tblGrid>
        <w:gridCol w:w="4675"/>
        <w:gridCol w:w="4675"/>
      </w:tblGrid>
      <w:tr w:rsidR="00F03EA8" w14:paraId="32AEB0E4" w14:textId="77777777" w:rsidTr="00F03EA8">
        <w:tc>
          <w:tcPr>
            <w:tcW w:w="4675" w:type="dxa"/>
          </w:tcPr>
          <w:p w14:paraId="2045AB5A" w14:textId="22EF61C8" w:rsidR="00F03EA8" w:rsidRDefault="00F03EA8" w:rsidP="00C20B15">
            <w:r>
              <w:t xml:space="preserve">Emergency Medical Services </w:t>
            </w:r>
          </w:p>
        </w:tc>
        <w:tc>
          <w:tcPr>
            <w:tcW w:w="4675" w:type="dxa"/>
          </w:tcPr>
          <w:p w14:paraId="2BCB55FE" w14:textId="6028DC18" w:rsidR="00F03EA8" w:rsidRDefault="008D282B" w:rsidP="00C20B15">
            <w:r>
              <w:t>Humboldt County Manager &amp; Assistant Manager</w:t>
            </w:r>
          </w:p>
        </w:tc>
      </w:tr>
      <w:tr w:rsidR="00F03EA8" w14:paraId="24D73446" w14:textId="77777777" w:rsidTr="00F03EA8">
        <w:tc>
          <w:tcPr>
            <w:tcW w:w="4675" w:type="dxa"/>
          </w:tcPr>
          <w:p w14:paraId="72C4D678" w14:textId="53CC79A8" w:rsidR="00F03EA8" w:rsidRDefault="00251F4A" w:rsidP="00C20B15">
            <w:r>
              <w:t>Medical/Hospital</w:t>
            </w:r>
          </w:p>
        </w:tc>
        <w:tc>
          <w:tcPr>
            <w:tcW w:w="4675" w:type="dxa"/>
          </w:tcPr>
          <w:p w14:paraId="0464A9EA" w14:textId="05FE997A" w:rsidR="00F03EA8" w:rsidRDefault="008D282B" w:rsidP="00C20B15">
            <w:r>
              <w:t>Sheriff’s Office</w:t>
            </w:r>
          </w:p>
        </w:tc>
      </w:tr>
      <w:tr w:rsidR="00F03EA8" w14:paraId="02EB084D" w14:textId="77777777" w:rsidTr="00F03EA8">
        <w:tc>
          <w:tcPr>
            <w:tcW w:w="4675" w:type="dxa"/>
          </w:tcPr>
          <w:p w14:paraId="6EFD3918" w14:textId="561266F9" w:rsidR="00F03EA8" w:rsidRDefault="005973AB" w:rsidP="00C20B15">
            <w:r>
              <w:t>Bureau of Indian Affairs</w:t>
            </w:r>
          </w:p>
        </w:tc>
        <w:tc>
          <w:tcPr>
            <w:tcW w:w="4675" w:type="dxa"/>
          </w:tcPr>
          <w:p w14:paraId="03843B7E" w14:textId="3DB7BDCA" w:rsidR="00F03EA8" w:rsidRDefault="00EF0824" w:rsidP="00C20B15">
            <w:r>
              <w:t>Winnemucca Police Department</w:t>
            </w:r>
          </w:p>
        </w:tc>
      </w:tr>
      <w:tr w:rsidR="00F03EA8" w14:paraId="32EF52CE" w14:textId="77777777" w:rsidTr="00F03EA8">
        <w:tc>
          <w:tcPr>
            <w:tcW w:w="4675" w:type="dxa"/>
          </w:tcPr>
          <w:p w14:paraId="0DAA15F1" w14:textId="427CF658" w:rsidR="00F03EA8" w:rsidRDefault="00BC706A" w:rsidP="00C20B15">
            <w:r>
              <w:t>McDermitt Tribal Clinic</w:t>
            </w:r>
          </w:p>
        </w:tc>
        <w:tc>
          <w:tcPr>
            <w:tcW w:w="4675" w:type="dxa"/>
          </w:tcPr>
          <w:p w14:paraId="51187939" w14:textId="0528DBC8" w:rsidR="00F03EA8" w:rsidRDefault="007F7B41" w:rsidP="00C20B15">
            <w:r>
              <w:t>Division of Parole and Probation</w:t>
            </w:r>
          </w:p>
        </w:tc>
      </w:tr>
      <w:tr w:rsidR="00F03EA8" w14:paraId="085F2917" w14:textId="77777777" w:rsidTr="00F03EA8">
        <w:tc>
          <w:tcPr>
            <w:tcW w:w="4675" w:type="dxa"/>
          </w:tcPr>
          <w:p w14:paraId="22486D2C" w14:textId="3E718D60" w:rsidR="00F03EA8" w:rsidRDefault="00BC706A" w:rsidP="00C20B15">
            <w:r>
              <w:t>Faith-Based Community</w:t>
            </w:r>
          </w:p>
        </w:tc>
        <w:tc>
          <w:tcPr>
            <w:tcW w:w="4675" w:type="dxa"/>
          </w:tcPr>
          <w:p w14:paraId="4F90FDA3" w14:textId="57418E19" w:rsidR="00F03EA8" w:rsidRDefault="007F7B41" w:rsidP="00C20B15">
            <w:r>
              <w:t>Nevada Division of Investigations</w:t>
            </w:r>
          </w:p>
        </w:tc>
      </w:tr>
      <w:tr w:rsidR="00F03EA8" w14:paraId="6E64F904" w14:textId="77777777" w:rsidTr="00F03EA8">
        <w:tc>
          <w:tcPr>
            <w:tcW w:w="4675" w:type="dxa"/>
          </w:tcPr>
          <w:p w14:paraId="45B806C9" w14:textId="79E844CB" w:rsidR="00F03EA8" w:rsidRDefault="00BC706A" w:rsidP="00C20B15">
            <w:r>
              <w:t>Humboldt County School District</w:t>
            </w:r>
          </w:p>
        </w:tc>
        <w:tc>
          <w:tcPr>
            <w:tcW w:w="4675" w:type="dxa"/>
          </w:tcPr>
          <w:p w14:paraId="3FE92609" w14:textId="47BE4812" w:rsidR="00F03EA8" w:rsidRDefault="001C42D1" w:rsidP="00C20B15">
            <w:r>
              <w:t>Juvenile Services</w:t>
            </w:r>
          </w:p>
        </w:tc>
      </w:tr>
      <w:tr w:rsidR="00F03EA8" w14:paraId="3CEC0AFD" w14:textId="77777777" w:rsidTr="00F03EA8">
        <w:tc>
          <w:tcPr>
            <w:tcW w:w="4675" w:type="dxa"/>
          </w:tcPr>
          <w:p w14:paraId="32B1EED0" w14:textId="6621D3DA" w:rsidR="00F03EA8" w:rsidRDefault="00BC706A" w:rsidP="00C20B15">
            <w:r>
              <w:t>Humboldt County Commission</w:t>
            </w:r>
          </w:p>
        </w:tc>
        <w:tc>
          <w:tcPr>
            <w:tcW w:w="4675" w:type="dxa"/>
          </w:tcPr>
          <w:p w14:paraId="6F236BD0" w14:textId="0B583C35" w:rsidR="00F03EA8" w:rsidRDefault="001C42D1" w:rsidP="00C20B15">
            <w:r>
              <w:t>Specialty Court – District Court</w:t>
            </w:r>
          </w:p>
        </w:tc>
      </w:tr>
      <w:tr w:rsidR="00F03EA8" w14:paraId="653055D1" w14:textId="77777777" w:rsidTr="00F03EA8">
        <w:tc>
          <w:tcPr>
            <w:tcW w:w="4675" w:type="dxa"/>
          </w:tcPr>
          <w:p w14:paraId="466E72A3" w14:textId="4FAD218E" w:rsidR="00F03EA8" w:rsidRDefault="008D282B" w:rsidP="00C20B15">
            <w:r>
              <w:t>Winnemucca City Council</w:t>
            </w:r>
          </w:p>
        </w:tc>
        <w:tc>
          <w:tcPr>
            <w:tcW w:w="4675" w:type="dxa"/>
          </w:tcPr>
          <w:p w14:paraId="1630B22E" w14:textId="0B0B2AC8" w:rsidR="00F03EA8" w:rsidRDefault="001C42D1" w:rsidP="00C20B15">
            <w:r>
              <w:t>Medication Assisted Treatment (MAT) Provider</w:t>
            </w:r>
            <w:r w:rsidR="00CF2D12">
              <w:t xml:space="preserve"> </w:t>
            </w:r>
          </w:p>
        </w:tc>
      </w:tr>
      <w:tr w:rsidR="001C42D1" w14:paraId="7207B422" w14:textId="77777777" w:rsidTr="00F03EA8">
        <w:tc>
          <w:tcPr>
            <w:tcW w:w="4675" w:type="dxa"/>
          </w:tcPr>
          <w:p w14:paraId="63C9A9D5" w14:textId="3F4F826F" w:rsidR="001C42D1" w:rsidRDefault="001C42D1" w:rsidP="00C20B15">
            <w:r>
              <w:t>Family Support Center</w:t>
            </w:r>
          </w:p>
        </w:tc>
        <w:tc>
          <w:tcPr>
            <w:tcW w:w="4675" w:type="dxa"/>
          </w:tcPr>
          <w:p w14:paraId="4A852C77" w14:textId="4579D693" w:rsidR="001C42D1" w:rsidRDefault="007824B3" w:rsidP="00C20B15">
            <w:r>
              <w:t>Family Members who lost someone to Opioid Overdose</w:t>
            </w:r>
          </w:p>
        </w:tc>
      </w:tr>
      <w:tr w:rsidR="001C42D1" w14:paraId="74E46B5B" w14:textId="77777777" w:rsidTr="00F03EA8">
        <w:tc>
          <w:tcPr>
            <w:tcW w:w="4675" w:type="dxa"/>
          </w:tcPr>
          <w:p w14:paraId="2C967390" w14:textId="57B3AB2B" w:rsidR="001C42D1" w:rsidRDefault="001C42D1" w:rsidP="00C20B15">
            <w:r>
              <w:t>Great Basin Newspaper</w:t>
            </w:r>
          </w:p>
        </w:tc>
        <w:tc>
          <w:tcPr>
            <w:tcW w:w="4675" w:type="dxa"/>
          </w:tcPr>
          <w:p w14:paraId="22DC34DB" w14:textId="22942289" w:rsidR="001C42D1" w:rsidRDefault="007824B3" w:rsidP="00C20B15">
            <w:r>
              <w:t>Individuals in active recovery from opioid use/misuse</w:t>
            </w:r>
          </w:p>
        </w:tc>
      </w:tr>
      <w:tr w:rsidR="001C42D1" w14:paraId="755DE701" w14:textId="77777777" w:rsidTr="00F03EA8">
        <w:tc>
          <w:tcPr>
            <w:tcW w:w="4675" w:type="dxa"/>
          </w:tcPr>
          <w:p w14:paraId="79F76BEE" w14:textId="47997553" w:rsidR="001C42D1" w:rsidRDefault="001C42D1" w:rsidP="00C20B15">
            <w:r>
              <w:t>Private Defense Attorney</w:t>
            </w:r>
          </w:p>
        </w:tc>
        <w:tc>
          <w:tcPr>
            <w:tcW w:w="4675" w:type="dxa"/>
          </w:tcPr>
          <w:p w14:paraId="23F47CA1" w14:textId="497809D2" w:rsidR="001C42D1" w:rsidRDefault="007824B3" w:rsidP="00C20B15">
            <w:r>
              <w:t>Division of Child and Family Services</w:t>
            </w:r>
          </w:p>
        </w:tc>
      </w:tr>
      <w:tr w:rsidR="001C42D1" w14:paraId="5A96067C" w14:textId="77777777" w:rsidTr="00F03EA8">
        <w:tc>
          <w:tcPr>
            <w:tcW w:w="4675" w:type="dxa"/>
          </w:tcPr>
          <w:p w14:paraId="2E740C3F" w14:textId="50AEE0EC" w:rsidR="001C42D1" w:rsidRDefault="001C42D1" w:rsidP="00C20B15">
            <w:r>
              <w:t>Human Services</w:t>
            </w:r>
          </w:p>
        </w:tc>
        <w:tc>
          <w:tcPr>
            <w:tcW w:w="4675" w:type="dxa"/>
          </w:tcPr>
          <w:p w14:paraId="3506A288" w14:textId="23D27D65" w:rsidR="001C42D1" w:rsidRDefault="007824B3" w:rsidP="00C20B15">
            <w:r>
              <w:t>Hecla Mine</w:t>
            </w:r>
          </w:p>
        </w:tc>
      </w:tr>
      <w:tr w:rsidR="001C42D1" w14:paraId="48E825E3" w14:textId="77777777" w:rsidTr="00F03EA8">
        <w:tc>
          <w:tcPr>
            <w:tcW w:w="4675" w:type="dxa"/>
          </w:tcPr>
          <w:p w14:paraId="48839D09" w14:textId="5EA7F178" w:rsidR="001C42D1" w:rsidRDefault="001C42D1" w:rsidP="00C20B15">
            <w:r>
              <w:t>Winnemucca Domestic Violence</w:t>
            </w:r>
          </w:p>
        </w:tc>
        <w:tc>
          <w:tcPr>
            <w:tcW w:w="4675" w:type="dxa"/>
          </w:tcPr>
          <w:p w14:paraId="7C2C41E0" w14:textId="64B3210A" w:rsidR="001C42D1" w:rsidRDefault="007824B3" w:rsidP="00C20B15">
            <w:r>
              <w:t>Nevada Gold Mines</w:t>
            </w:r>
          </w:p>
        </w:tc>
      </w:tr>
      <w:tr w:rsidR="001C42D1" w14:paraId="6AC7D6DC" w14:textId="77777777" w:rsidTr="00F03EA8">
        <w:tc>
          <w:tcPr>
            <w:tcW w:w="4675" w:type="dxa"/>
          </w:tcPr>
          <w:p w14:paraId="0D024485" w14:textId="29FDB1D1" w:rsidR="001C42D1" w:rsidRDefault="007824B3" w:rsidP="00C20B15">
            <w:r>
              <w:t>Frontier Community Coalition</w:t>
            </w:r>
          </w:p>
        </w:tc>
        <w:tc>
          <w:tcPr>
            <w:tcW w:w="4675" w:type="dxa"/>
          </w:tcPr>
          <w:p w14:paraId="2B0B47A2" w14:textId="2D21F37D" w:rsidR="001C42D1" w:rsidRDefault="00AD4A4E" w:rsidP="00C20B15">
            <w:r>
              <w:t>Community Health Nurse</w:t>
            </w:r>
          </w:p>
        </w:tc>
      </w:tr>
      <w:tr w:rsidR="001C42D1" w14:paraId="163B05B1" w14:textId="77777777" w:rsidTr="00F03EA8">
        <w:tc>
          <w:tcPr>
            <w:tcW w:w="4675" w:type="dxa"/>
          </w:tcPr>
          <w:p w14:paraId="0F8A9AEE" w14:textId="7DD74B0C" w:rsidR="001C42D1" w:rsidRDefault="007824B3" w:rsidP="00C20B15">
            <w:r>
              <w:lastRenderedPageBreak/>
              <w:t>Frontier Community Action Agency</w:t>
            </w:r>
          </w:p>
        </w:tc>
        <w:tc>
          <w:tcPr>
            <w:tcW w:w="4675" w:type="dxa"/>
          </w:tcPr>
          <w:p w14:paraId="53664A3E" w14:textId="7C94EEC9" w:rsidR="001C42D1" w:rsidRDefault="000A7BAB" w:rsidP="00C20B15">
            <w:r>
              <w:t>NACO</w:t>
            </w:r>
          </w:p>
        </w:tc>
      </w:tr>
      <w:tr w:rsidR="001C42D1" w14:paraId="5F453197" w14:textId="77777777" w:rsidTr="00FB4C0C">
        <w:trPr>
          <w:trHeight w:val="125"/>
        </w:trPr>
        <w:tc>
          <w:tcPr>
            <w:tcW w:w="4675" w:type="dxa"/>
          </w:tcPr>
          <w:p w14:paraId="7156109E" w14:textId="1E8AB9C2" w:rsidR="001C42D1" w:rsidRDefault="007824B3" w:rsidP="00C20B15">
            <w:r>
              <w:t>Private Clinicians</w:t>
            </w:r>
          </w:p>
        </w:tc>
        <w:tc>
          <w:tcPr>
            <w:tcW w:w="4675" w:type="dxa"/>
          </w:tcPr>
          <w:p w14:paraId="0DC87BE1" w14:textId="51C006EA" w:rsidR="00D86889" w:rsidRDefault="00D86889" w:rsidP="00C20B15">
            <w:r>
              <w:t>LGBTQI+ Community</w:t>
            </w:r>
          </w:p>
        </w:tc>
      </w:tr>
      <w:tr w:rsidR="00D86889" w14:paraId="319661C4" w14:textId="77777777" w:rsidTr="00FB4C0C">
        <w:trPr>
          <w:trHeight w:val="125"/>
        </w:trPr>
        <w:tc>
          <w:tcPr>
            <w:tcW w:w="4675" w:type="dxa"/>
          </w:tcPr>
          <w:p w14:paraId="7095DC8D" w14:textId="7857C6CC" w:rsidR="00D86889" w:rsidRDefault="00D86889" w:rsidP="00D86889">
            <w:r w:rsidRPr="0014706C">
              <w:t>Law Enforcement</w:t>
            </w:r>
          </w:p>
        </w:tc>
        <w:tc>
          <w:tcPr>
            <w:tcW w:w="4675" w:type="dxa"/>
          </w:tcPr>
          <w:p w14:paraId="403AFA05" w14:textId="5A727346" w:rsidR="00D86889" w:rsidRDefault="00D86889" w:rsidP="00D86889">
            <w:r w:rsidRPr="0014706C">
              <w:t>EMS</w:t>
            </w:r>
          </w:p>
        </w:tc>
      </w:tr>
      <w:tr w:rsidR="00D86889" w14:paraId="2A68E9C7" w14:textId="77777777" w:rsidTr="00FB4C0C">
        <w:trPr>
          <w:trHeight w:val="125"/>
        </w:trPr>
        <w:tc>
          <w:tcPr>
            <w:tcW w:w="4675" w:type="dxa"/>
          </w:tcPr>
          <w:p w14:paraId="3A573B31" w14:textId="73BD254F" w:rsidR="00D86889" w:rsidRDefault="00D86889" w:rsidP="00D86889">
            <w:r w:rsidRPr="0014706C">
              <w:t>Medical and Hospital Employees</w:t>
            </w:r>
          </w:p>
        </w:tc>
        <w:tc>
          <w:tcPr>
            <w:tcW w:w="4675" w:type="dxa"/>
          </w:tcPr>
          <w:p w14:paraId="3F869E05" w14:textId="3A4D4295" w:rsidR="00D86889" w:rsidRDefault="00D86889" w:rsidP="00D86889">
            <w:r w:rsidRPr="0014706C">
              <w:t>Senior Citizen Center employees</w:t>
            </w:r>
          </w:p>
        </w:tc>
      </w:tr>
      <w:tr w:rsidR="00D86889" w14:paraId="13DBB2DC" w14:textId="77777777" w:rsidTr="00FB4C0C">
        <w:trPr>
          <w:trHeight w:val="125"/>
        </w:trPr>
        <w:tc>
          <w:tcPr>
            <w:tcW w:w="4675" w:type="dxa"/>
          </w:tcPr>
          <w:p w14:paraId="0661FEAD" w14:textId="410023C6" w:rsidR="00D86889" w:rsidRDefault="00D86889" w:rsidP="00D86889">
            <w:r w:rsidRPr="0014706C">
              <w:t>Ministerial Association</w:t>
            </w:r>
          </w:p>
        </w:tc>
        <w:tc>
          <w:tcPr>
            <w:tcW w:w="4675" w:type="dxa"/>
          </w:tcPr>
          <w:p w14:paraId="7873F71B" w14:textId="3D692E02" w:rsidR="00D86889" w:rsidRDefault="00D86889" w:rsidP="00D86889">
            <w:r w:rsidRPr="0014706C">
              <w:t>McDermitt Tribal Clinic</w:t>
            </w:r>
          </w:p>
        </w:tc>
      </w:tr>
      <w:tr w:rsidR="00D86889" w14:paraId="035D9B9F" w14:textId="77777777" w:rsidTr="00FB4C0C">
        <w:trPr>
          <w:trHeight w:val="125"/>
        </w:trPr>
        <w:tc>
          <w:tcPr>
            <w:tcW w:w="4675" w:type="dxa"/>
          </w:tcPr>
          <w:p w14:paraId="7DC8040B" w14:textId="0716DCB8" w:rsidR="00D86889" w:rsidRDefault="00D86889" w:rsidP="00D86889">
            <w:r w:rsidRPr="0014706C">
              <w:t xml:space="preserve">Division of Child and Family Services </w:t>
            </w:r>
          </w:p>
        </w:tc>
        <w:tc>
          <w:tcPr>
            <w:tcW w:w="4675" w:type="dxa"/>
          </w:tcPr>
          <w:p w14:paraId="7D500F08" w14:textId="131E3818" w:rsidR="00D86889" w:rsidRDefault="00D86889" w:rsidP="00D86889">
            <w:r w:rsidRPr="0014706C">
              <w:t>School District</w:t>
            </w:r>
          </w:p>
        </w:tc>
      </w:tr>
      <w:tr w:rsidR="00D86889" w14:paraId="32C78D65" w14:textId="77777777" w:rsidTr="00FB4C0C">
        <w:trPr>
          <w:trHeight w:val="125"/>
        </w:trPr>
        <w:tc>
          <w:tcPr>
            <w:tcW w:w="4675" w:type="dxa"/>
          </w:tcPr>
          <w:p w14:paraId="6A65E7A6" w14:textId="095A9B82" w:rsidR="00D86889" w:rsidRDefault="00D86889" w:rsidP="00D86889">
            <w:r w:rsidRPr="0014706C">
              <w:t>Private Clinicians</w:t>
            </w:r>
          </w:p>
        </w:tc>
        <w:tc>
          <w:tcPr>
            <w:tcW w:w="4675" w:type="dxa"/>
          </w:tcPr>
          <w:p w14:paraId="6274B819" w14:textId="740C72D6" w:rsidR="00D86889" w:rsidRDefault="00D86889" w:rsidP="00D86889">
            <w:r>
              <w:t>Humboldt Connections Suicide Prevention</w:t>
            </w:r>
          </w:p>
        </w:tc>
      </w:tr>
      <w:tr w:rsidR="00D86889" w14:paraId="7B201FEF" w14:textId="77777777" w:rsidTr="00FB4C0C">
        <w:trPr>
          <w:trHeight w:val="125"/>
        </w:trPr>
        <w:tc>
          <w:tcPr>
            <w:tcW w:w="4675" w:type="dxa"/>
          </w:tcPr>
          <w:p w14:paraId="2C15DD43" w14:textId="1C9E66D1" w:rsidR="00D86889" w:rsidRDefault="00D86889" w:rsidP="00D86889">
            <w:r w:rsidRPr="0014706C">
              <w:t>Humboldt County School District</w:t>
            </w:r>
          </w:p>
        </w:tc>
        <w:tc>
          <w:tcPr>
            <w:tcW w:w="4675" w:type="dxa"/>
          </w:tcPr>
          <w:p w14:paraId="5DD62396" w14:textId="03DB2922" w:rsidR="00D86889" w:rsidRDefault="00D86889" w:rsidP="00D86889">
            <w:r w:rsidRPr="0014706C">
              <w:t>Adult Parole and Probation</w:t>
            </w:r>
          </w:p>
        </w:tc>
      </w:tr>
      <w:tr w:rsidR="00D86889" w14:paraId="74450E2B" w14:textId="77777777" w:rsidTr="00FB4C0C">
        <w:trPr>
          <w:trHeight w:val="125"/>
        </w:trPr>
        <w:tc>
          <w:tcPr>
            <w:tcW w:w="4675" w:type="dxa"/>
          </w:tcPr>
          <w:p w14:paraId="24B3E3E5" w14:textId="09C5C297" w:rsidR="00D86889" w:rsidRDefault="00D86889" w:rsidP="00D86889">
            <w:r w:rsidRPr="0014706C">
              <w:t>Juvenile Services</w:t>
            </w:r>
          </w:p>
        </w:tc>
        <w:tc>
          <w:tcPr>
            <w:tcW w:w="4675" w:type="dxa"/>
          </w:tcPr>
          <w:p w14:paraId="243A8675" w14:textId="02C6C80B" w:rsidR="00D86889" w:rsidRDefault="00D86889" w:rsidP="00D86889">
            <w:r w:rsidRPr="0014706C">
              <w:t>Rural Mental Health</w:t>
            </w:r>
          </w:p>
        </w:tc>
      </w:tr>
      <w:tr w:rsidR="00D86889" w14:paraId="7CD37263" w14:textId="77777777" w:rsidTr="00FB4C0C">
        <w:trPr>
          <w:trHeight w:val="125"/>
        </w:trPr>
        <w:tc>
          <w:tcPr>
            <w:tcW w:w="4675" w:type="dxa"/>
          </w:tcPr>
          <w:p w14:paraId="4931174F" w14:textId="1EF4EF6B" w:rsidR="00D86889" w:rsidRDefault="00D86889" w:rsidP="00D86889">
            <w:r w:rsidRPr="0014706C">
              <w:t>Community Business Owners</w:t>
            </w:r>
          </w:p>
        </w:tc>
        <w:tc>
          <w:tcPr>
            <w:tcW w:w="4675" w:type="dxa"/>
          </w:tcPr>
          <w:p w14:paraId="7B5812BA" w14:textId="35918FCD" w:rsidR="00D86889" w:rsidRDefault="00D86889" w:rsidP="00D86889">
            <w:r w:rsidRPr="0014706C">
              <w:t>Mining Employees</w:t>
            </w:r>
          </w:p>
        </w:tc>
      </w:tr>
      <w:tr w:rsidR="00D86889" w14:paraId="6FD4567D" w14:textId="77777777" w:rsidTr="00FB4C0C">
        <w:trPr>
          <w:trHeight w:val="125"/>
        </w:trPr>
        <w:tc>
          <w:tcPr>
            <w:tcW w:w="4675" w:type="dxa"/>
          </w:tcPr>
          <w:p w14:paraId="3EFAB770" w14:textId="2C46713C" w:rsidR="00D86889" w:rsidRDefault="00D86889" w:rsidP="00D86889">
            <w:r>
              <w:t>Community Agencies</w:t>
            </w:r>
          </w:p>
        </w:tc>
        <w:tc>
          <w:tcPr>
            <w:tcW w:w="4675" w:type="dxa"/>
          </w:tcPr>
          <w:p w14:paraId="335C1D14" w14:textId="2572C265" w:rsidR="00D86889" w:rsidRDefault="00D86889" w:rsidP="00D86889">
            <w:r w:rsidRPr="0014706C">
              <w:t>District Court</w:t>
            </w:r>
          </w:p>
        </w:tc>
      </w:tr>
      <w:tr w:rsidR="00D86889" w14:paraId="13C269B5" w14:textId="77777777" w:rsidTr="00FB4C0C">
        <w:trPr>
          <w:trHeight w:val="125"/>
        </w:trPr>
        <w:tc>
          <w:tcPr>
            <w:tcW w:w="4675" w:type="dxa"/>
          </w:tcPr>
          <w:p w14:paraId="13078E93" w14:textId="3E986DFD" w:rsidR="00D86889" w:rsidRDefault="00D86889" w:rsidP="00D86889">
            <w:r w:rsidRPr="0014706C">
              <w:t>Justice Court</w:t>
            </w:r>
          </w:p>
        </w:tc>
        <w:tc>
          <w:tcPr>
            <w:tcW w:w="4675" w:type="dxa"/>
          </w:tcPr>
          <w:p w14:paraId="23F54770" w14:textId="78C05FD1" w:rsidR="00D86889" w:rsidRDefault="00D86889" w:rsidP="00D86889">
            <w:r w:rsidRPr="0014706C">
              <w:t>Adults currently in recovery</w:t>
            </w:r>
          </w:p>
        </w:tc>
      </w:tr>
      <w:tr w:rsidR="00D86889" w14:paraId="3D2D2AC2" w14:textId="77777777" w:rsidTr="00FB4C0C">
        <w:trPr>
          <w:trHeight w:val="125"/>
        </w:trPr>
        <w:tc>
          <w:tcPr>
            <w:tcW w:w="4675" w:type="dxa"/>
          </w:tcPr>
          <w:p w14:paraId="109BDCE6" w14:textId="0728DE20" w:rsidR="00D86889" w:rsidRDefault="00D86889" w:rsidP="00D86889">
            <w:r w:rsidRPr="0014706C">
              <w:t>Youth currently in recovery</w:t>
            </w:r>
          </w:p>
        </w:tc>
        <w:tc>
          <w:tcPr>
            <w:tcW w:w="4675" w:type="dxa"/>
          </w:tcPr>
          <w:p w14:paraId="46762318" w14:textId="45DE1537" w:rsidR="00D86889" w:rsidRDefault="00D86889" w:rsidP="00D86889">
            <w:r w:rsidRPr="0014706C">
              <w:t>Frontier Action Agency</w:t>
            </w:r>
          </w:p>
        </w:tc>
      </w:tr>
      <w:tr w:rsidR="00D86889" w14:paraId="3F46A0F8" w14:textId="77777777" w:rsidTr="00FB4C0C">
        <w:trPr>
          <w:trHeight w:val="125"/>
        </w:trPr>
        <w:tc>
          <w:tcPr>
            <w:tcW w:w="4675" w:type="dxa"/>
          </w:tcPr>
          <w:p w14:paraId="7A28C6A2" w14:textId="73E0C388" w:rsidR="00D86889" w:rsidRDefault="00D86889" w:rsidP="00D86889">
            <w:r w:rsidRPr="0014706C">
              <w:t>County Commissioners</w:t>
            </w:r>
          </w:p>
        </w:tc>
        <w:tc>
          <w:tcPr>
            <w:tcW w:w="4675" w:type="dxa"/>
          </w:tcPr>
          <w:p w14:paraId="09593B5A" w14:textId="10BA2F78" w:rsidR="00D86889" w:rsidRDefault="00D86889" w:rsidP="00D86889">
            <w:r w:rsidRPr="0014706C">
              <w:t>Humboldt County Employees</w:t>
            </w:r>
          </w:p>
        </w:tc>
      </w:tr>
      <w:tr w:rsidR="00D86889" w14:paraId="741FE67E" w14:textId="77777777" w:rsidTr="00FB4C0C">
        <w:trPr>
          <w:trHeight w:val="125"/>
        </w:trPr>
        <w:tc>
          <w:tcPr>
            <w:tcW w:w="4675" w:type="dxa"/>
          </w:tcPr>
          <w:p w14:paraId="4F543C53" w14:textId="51BBDA32" w:rsidR="00D86889" w:rsidRDefault="00D86889" w:rsidP="00D86889">
            <w:r w:rsidRPr="0014706C">
              <w:t>City of Winnemucca Employees</w:t>
            </w:r>
          </w:p>
        </w:tc>
        <w:tc>
          <w:tcPr>
            <w:tcW w:w="4675" w:type="dxa"/>
          </w:tcPr>
          <w:p w14:paraId="6D9B2679" w14:textId="2EAE9492" w:rsidR="00D86889" w:rsidRDefault="00D86889" w:rsidP="00D86889">
            <w:r w:rsidRPr="0014706C">
              <w:t>W</w:t>
            </w:r>
            <w:r>
              <w:t>innemucca</w:t>
            </w:r>
            <w:r w:rsidRPr="0014706C">
              <w:t xml:space="preserve"> Domestic Violence</w:t>
            </w:r>
            <w:r>
              <w:t xml:space="preserve"> Services</w:t>
            </w:r>
          </w:p>
        </w:tc>
      </w:tr>
      <w:tr w:rsidR="00D86889" w14:paraId="0D2FBA7A" w14:textId="77777777" w:rsidTr="00FB4C0C">
        <w:trPr>
          <w:trHeight w:val="125"/>
        </w:trPr>
        <w:tc>
          <w:tcPr>
            <w:tcW w:w="4675" w:type="dxa"/>
          </w:tcPr>
          <w:p w14:paraId="1F533DE6" w14:textId="7A8667CC" w:rsidR="00D86889" w:rsidRDefault="00D86889" w:rsidP="00D86889">
            <w:r w:rsidRPr="0014706C">
              <w:t>Private Attorneys</w:t>
            </w:r>
          </w:p>
        </w:tc>
        <w:tc>
          <w:tcPr>
            <w:tcW w:w="4675" w:type="dxa"/>
          </w:tcPr>
          <w:p w14:paraId="577A62DE" w14:textId="1148F73F" w:rsidR="00D86889" w:rsidRDefault="00D86889" w:rsidP="00D86889">
            <w:r w:rsidRPr="0014706C">
              <w:t>District Attorney’s Office</w:t>
            </w:r>
          </w:p>
        </w:tc>
      </w:tr>
      <w:tr w:rsidR="00D86889" w14:paraId="298A57D4" w14:textId="77777777" w:rsidTr="00FB4C0C">
        <w:trPr>
          <w:trHeight w:val="125"/>
        </w:trPr>
        <w:tc>
          <w:tcPr>
            <w:tcW w:w="4675" w:type="dxa"/>
          </w:tcPr>
          <w:p w14:paraId="2B87968C" w14:textId="3741E25C" w:rsidR="00D86889" w:rsidRDefault="00D86889" w:rsidP="00D86889">
            <w:r w:rsidRPr="0014706C">
              <w:t>Public Defenders Office</w:t>
            </w:r>
          </w:p>
        </w:tc>
        <w:tc>
          <w:tcPr>
            <w:tcW w:w="4675" w:type="dxa"/>
          </w:tcPr>
          <w:p w14:paraId="0BA73AE0" w14:textId="7595BF48" w:rsidR="00D86889" w:rsidRDefault="00D86889" w:rsidP="00D86889">
            <w:r w:rsidRPr="0014706C">
              <w:t>Self Help Population</w:t>
            </w:r>
          </w:p>
        </w:tc>
      </w:tr>
      <w:tr w:rsidR="00D86889" w14:paraId="7993DA9B" w14:textId="77777777" w:rsidTr="00FB4C0C">
        <w:trPr>
          <w:trHeight w:val="125"/>
        </w:trPr>
        <w:tc>
          <w:tcPr>
            <w:tcW w:w="4675" w:type="dxa"/>
          </w:tcPr>
          <w:p w14:paraId="3249507F" w14:textId="0CD82186" w:rsidR="00D86889" w:rsidRDefault="00D86889" w:rsidP="00D86889">
            <w:r w:rsidRPr="0014706C">
              <w:t>NACO</w:t>
            </w:r>
          </w:p>
        </w:tc>
        <w:tc>
          <w:tcPr>
            <w:tcW w:w="4675" w:type="dxa"/>
          </w:tcPr>
          <w:p w14:paraId="41A1DC79" w14:textId="5A8AC89A" w:rsidR="00D86889" w:rsidRDefault="00D86889" w:rsidP="00D86889">
            <w:r w:rsidRPr="0014706C">
              <w:t>Radio Stations</w:t>
            </w:r>
          </w:p>
        </w:tc>
      </w:tr>
      <w:tr w:rsidR="00D86889" w14:paraId="2275FDBD" w14:textId="77777777" w:rsidTr="00FB4C0C">
        <w:trPr>
          <w:trHeight w:val="125"/>
        </w:trPr>
        <w:tc>
          <w:tcPr>
            <w:tcW w:w="4675" w:type="dxa"/>
          </w:tcPr>
          <w:p w14:paraId="1BDABEA4" w14:textId="193E9B42" w:rsidR="00D86889" w:rsidRDefault="00D86889" w:rsidP="00D86889">
            <w:r w:rsidRPr="0014706C">
              <w:t>Local Newspaper</w:t>
            </w:r>
          </w:p>
        </w:tc>
        <w:tc>
          <w:tcPr>
            <w:tcW w:w="4675" w:type="dxa"/>
          </w:tcPr>
          <w:p w14:paraId="31D06315" w14:textId="11D6E841" w:rsidR="00D86889" w:rsidRDefault="00D86889" w:rsidP="00D86889">
            <w:r w:rsidRPr="0014706C">
              <w:t>Youth Groups</w:t>
            </w:r>
          </w:p>
        </w:tc>
      </w:tr>
      <w:tr w:rsidR="00D86889" w14:paraId="02F1E005" w14:textId="77777777" w:rsidTr="00FB4C0C">
        <w:trPr>
          <w:trHeight w:val="125"/>
        </w:trPr>
        <w:tc>
          <w:tcPr>
            <w:tcW w:w="4675" w:type="dxa"/>
          </w:tcPr>
          <w:p w14:paraId="7EF1388B" w14:textId="6894EA18" w:rsidR="00D86889" w:rsidRPr="0014706C" w:rsidRDefault="00D86889" w:rsidP="00D86889">
            <w:r>
              <w:t>Nevada Attorney General’s Office</w:t>
            </w:r>
          </w:p>
        </w:tc>
        <w:tc>
          <w:tcPr>
            <w:tcW w:w="4675" w:type="dxa"/>
          </w:tcPr>
          <w:p w14:paraId="07131AA5" w14:textId="53329ED1" w:rsidR="00D86889" w:rsidRPr="0014706C" w:rsidRDefault="00D86889" w:rsidP="00D86889">
            <w:r>
              <w:t>Walmart</w:t>
            </w:r>
          </w:p>
        </w:tc>
      </w:tr>
      <w:tr w:rsidR="00D86889" w14:paraId="3EBA529F" w14:textId="77777777" w:rsidTr="00FB4C0C">
        <w:trPr>
          <w:trHeight w:val="125"/>
        </w:trPr>
        <w:tc>
          <w:tcPr>
            <w:tcW w:w="4675" w:type="dxa"/>
          </w:tcPr>
          <w:p w14:paraId="1F05C951" w14:textId="40AE3A38" w:rsidR="00D86889" w:rsidRPr="0014706C" w:rsidRDefault="00D86889" w:rsidP="00D86889">
            <w:r>
              <w:t>Substance Use Counselor</w:t>
            </w:r>
          </w:p>
        </w:tc>
        <w:tc>
          <w:tcPr>
            <w:tcW w:w="4675" w:type="dxa"/>
          </w:tcPr>
          <w:p w14:paraId="3C08F561" w14:textId="48D1D3C1" w:rsidR="00D86889" w:rsidRPr="0014706C" w:rsidRDefault="00D86889" w:rsidP="00D86889">
            <w:r>
              <w:t>Members with Lived Experience</w:t>
            </w:r>
          </w:p>
        </w:tc>
      </w:tr>
    </w:tbl>
    <w:p w14:paraId="07A8F49F" w14:textId="77777777" w:rsidR="00F03EA8" w:rsidRDefault="00F03EA8" w:rsidP="00C20B15"/>
    <w:p w14:paraId="349F5470" w14:textId="2D64FBF0" w:rsidR="00634C22" w:rsidRDefault="001F2853" w:rsidP="00C20B15">
      <w:r>
        <w:t>The Task Force distributed a community-wide survey to assess community awareness, perception of need, and recommendations</w:t>
      </w:r>
      <w:r w:rsidR="00B73360" w:rsidRPr="00724ADC">
        <w:t>.</w:t>
      </w:r>
      <w:r w:rsidR="00E91F47">
        <w:t xml:space="preserve"> The Humboldt County Community Opioid Needs Survey collected 388 responses over a </w:t>
      </w:r>
      <w:r w:rsidR="0020232A">
        <w:t>seven-week</w:t>
      </w:r>
      <w:r w:rsidR="00E91F47">
        <w:t xml:space="preserve"> period (3/3/2023 – 4/21/2023). The survey included 10 questions. The responses illustrate the extent of the opioid crisis in Humboldt County, the community perception of critical issues to address, as well as the community knowledge surrounding prevention, treatment, and recovery</w:t>
      </w:r>
      <w:r w:rsidR="00FB4777">
        <w:t>. The survey was distributed to the public and to the following agencies/organizations:</w:t>
      </w:r>
    </w:p>
    <w:p w14:paraId="77F60960" w14:textId="77777777" w:rsidR="00FB4777" w:rsidRDefault="00FB4777" w:rsidP="00C20B15"/>
    <w:p w14:paraId="257CBA35" w14:textId="60C4AFC2" w:rsidR="00FA1466" w:rsidRDefault="006A2935" w:rsidP="00C20B15">
      <w:r>
        <w:t xml:space="preserve">Mercer Consulting analyzed and combined the community </w:t>
      </w:r>
      <w:r w:rsidR="00F856C3">
        <w:t xml:space="preserve">recommendations from both the summit and the survey into </w:t>
      </w:r>
      <w:r w:rsidR="009B50E8">
        <w:t>focus area</w:t>
      </w:r>
      <w:r w:rsidR="00501D44">
        <w:t>s.</w:t>
      </w:r>
    </w:p>
    <w:p w14:paraId="62D43E62" w14:textId="0C8DB60B" w:rsidR="00634C22" w:rsidRDefault="002F7F80" w:rsidP="008D2931">
      <w:pPr>
        <w:pStyle w:val="Heading2"/>
      </w:pPr>
      <w:bookmarkStart w:id="16" w:name="_Toc150762856"/>
      <w:r>
        <w:t xml:space="preserve">2.3 </w:t>
      </w:r>
      <w:r w:rsidR="00634C22">
        <w:t>Quantitative Data Collection</w:t>
      </w:r>
      <w:bookmarkEnd w:id="16"/>
    </w:p>
    <w:p w14:paraId="47984E17" w14:textId="61CD919F" w:rsidR="00634C22" w:rsidRDefault="00634C22" w:rsidP="00634C22">
      <w:r>
        <w:t>T</w:t>
      </w:r>
      <w:r w:rsidR="004E6A57">
        <w:t xml:space="preserve">he Task Force </w:t>
      </w:r>
      <w:r w:rsidR="00516437">
        <w:t xml:space="preserve">engaged community partners </w:t>
      </w:r>
      <w:r w:rsidR="004E6A57">
        <w:t xml:space="preserve">and agencies </w:t>
      </w:r>
      <w:r w:rsidR="00516437">
        <w:t>to share local data regarding opioid use/misuse</w:t>
      </w:r>
      <w:r w:rsidR="004E6A57">
        <w:t xml:space="preserve"> and </w:t>
      </w:r>
      <w:r w:rsidR="005F0B86">
        <w:t xml:space="preserve">to </w:t>
      </w:r>
      <w:r w:rsidR="004E6A57">
        <w:t>compile a listing of current resources and assets. The</w:t>
      </w:r>
      <w:r w:rsidR="005C3079">
        <w:t xml:space="preserve"> Task Force also collected </w:t>
      </w:r>
      <w:r w:rsidR="00516437">
        <w:t>secondary quantitative data available through</w:t>
      </w:r>
      <w:r w:rsidR="004E6A57">
        <w:t xml:space="preserve"> local, state, and national sources</w:t>
      </w:r>
      <w:r w:rsidR="005C3079">
        <w:t>.</w:t>
      </w:r>
      <w:r w:rsidR="003844D9">
        <w:t xml:space="preserve"> T</w:t>
      </w:r>
      <w:r w:rsidR="004E6A57">
        <w:t xml:space="preserve">he State of Nevada Office of Analytics </w:t>
      </w:r>
      <w:r w:rsidR="00C30AF4">
        <w:t>supported the Task Force wi</w:t>
      </w:r>
      <w:r w:rsidR="00FE5243">
        <w:t>th county-level data visualizations.</w:t>
      </w:r>
      <w:r>
        <w:t xml:space="preserve"> </w:t>
      </w:r>
      <w:r w:rsidR="004E6A57">
        <w:t>The following reports and sources were consulted for the secondary quantitative data collection:</w:t>
      </w:r>
    </w:p>
    <w:p w14:paraId="0D7332E8" w14:textId="77777777" w:rsidR="00077A2B" w:rsidRDefault="00077A2B">
      <w:pPr>
        <w:pStyle w:val="NormalWeb"/>
        <w:numPr>
          <w:ilvl w:val="0"/>
          <w:numId w:val="35"/>
        </w:numPr>
        <w:spacing w:before="0" w:beforeAutospacing="0" w:after="0" w:afterAutospacing="0"/>
        <w:rPr>
          <w:rFonts w:asciiTheme="minorHAnsi" w:hAnsiTheme="minorHAnsi" w:cstheme="minorHAnsi"/>
          <w:color w:val="000000"/>
          <w:sz w:val="22"/>
          <w:szCs w:val="22"/>
        </w:rPr>
      </w:pPr>
      <w:r w:rsidRPr="00A2395B">
        <w:rPr>
          <w:rFonts w:asciiTheme="minorHAnsi" w:hAnsiTheme="minorHAnsi" w:cstheme="minorHAnsi"/>
          <w:color w:val="000000"/>
          <w:sz w:val="22"/>
          <w:szCs w:val="22"/>
        </w:rPr>
        <w:t>6th Judicial District Specialty Court: Adult Drug Court Program</w:t>
      </w:r>
    </w:p>
    <w:p w14:paraId="547A9D27" w14:textId="5C14454A" w:rsidR="001A07A4" w:rsidRDefault="001A07A4">
      <w:pPr>
        <w:pStyle w:val="NormalWeb"/>
        <w:numPr>
          <w:ilvl w:val="0"/>
          <w:numId w:val="35"/>
        </w:numPr>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2020 Rural Behavioral Health Profile: Eureka, Humboldt, Lander, Pershing, and White Pine Counties, February 2021, Office of Analytics, Department of Health and Human Services, State of Nevada</w:t>
      </w:r>
    </w:p>
    <w:p w14:paraId="340F3FD9" w14:textId="7CAEF3D1" w:rsidR="00077A2B" w:rsidRDefault="00077A2B" w:rsidP="00077A2B">
      <w:pPr>
        <w:pStyle w:val="NormalWeb"/>
        <w:numPr>
          <w:ilvl w:val="0"/>
          <w:numId w:val="35"/>
        </w:numPr>
        <w:spacing w:before="0" w:beforeAutospacing="0" w:after="0" w:afterAutospacing="0"/>
        <w:rPr>
          <w:rFonts w:asciiTheme="minorHAnsi" w:hAnsiTheme="minorHAnsi" w:cstheme="minorHAnsi"/>
          <w:color w:val="212529"/>
          <w:sz w:val="22"/>
          <w:szCs w:val="22"/>
        </w:rPr>
      </w:pPr>
      <w:r w:rsidRPr="00A2395B">
        <w:rPr>
          <w:rFonts w:asciiTheme="minorHAnsi" w:hAnsiTheme="minorHAnsi" w:cstheme="minorHAnsi"/>
          <w:color w:val="212529"/>
          <w:sz w:val="22"/>
          <w:szCs w:val="22"/>
        </w:rPr>
        <w:lastRenderedPageBreak/>
        <w:t>Behavioral Risk Factor Surveillance System (BRFSS) data presented in Behavioral Health Wellness and Prevention 2022 Epidemiologic Profile: Nevada Jan 2023</w:t>
      </w:r>
    </w:p>
    <w:p w14:paraId="5B9C2226" w14:textId="341FAE23" w:rsidR="00431753" w:rsidRDefault="00431753" w:rsidP="00077A2B">
      <w:pPr>
        <w:pStyle w:val="NormalWeb"/>
        <w:numPr>
          <w:ilvl w:val="0"/>
          <w:numId w:val="35"/>
        </w:numPr>
        <w:spacing w:before="0" w:beforeAutospacing="0" w:after="0" w:afterAutospacing="0"/>
        <w:rPr>
          <w:rFonts w:asciiTheme="minorHAnsi" w:hAnsiTheme="minorHAnsi" w:cstheme="minorHAnsi"/>
          <w:color w:val="212529"/>
          <w:sz w:val="22"/>
          <w:szCs w:val="22"/>
        </w:rPr>
      </w:pPr>
      <w:r>
        <w:rPr>
          <w:rFonts w:asciiTheme="minorHAnsi" w:hAnsiTheme="minorHAnsi" w:cstheme="minorHAnsi"/>
          <w:color w:val="212529"/>
          <w:sz w:val="22"/>
          <w:szCs w:val="22"/>
        </w:rPr>
        <w:t xml:space="preserve">County Health Rankings and Roadmaps: Humboldt County (University of Wisconsin Population Health Institute, 2023, Retrieved from: </w:t>
      </w:r>
      <w:hyperlink r:id="rId21" w:history="1">
        <w:r w:rsidRPr="00416358">
          <w:rPr>
            <w:rStyle w:val="Hyperlink"/>
            <w:rFonts w:asciiTheme="minorHAnsi" w:hAnsiTheme="minorHAnsi" w:cstheme="minorHAnsi"/>
            <w:sz w:val="22"/>
            <w:szCs w:val="22"/>
          </w:rPr>
          <w:t>https://www.countyhealthrankings.org/explore-health-rankings/nevada/humboldt?year=2023</w:t>
        </w:r>
      </w:hyperlink>
    </w:p>
    <w:p w14:paraId="3E15EC67" w14:textId="6F5EEDCC" w:rsidR="00290DBE" w:rsidRPr="00FB4C0C" w:rsidRDefault="00290DBE">
      <w:pPr>
        <w:pStyle w:val="NormalWeb"/>
        <w:numPr>
          <w:ilvl w:val="0"/>
          <w:numId w:val="35"/>
        </w:numPr>
        <w:spacing w:before="0" w:beforeAutospacing="0" w:after="0" w:afterAutospacing="0"/>
        <w:rPr>
          <w:rFonts w:asciiTheme="minorHAnsi" w:hAnsiTheme="minorHAnsi" w:cstheme="minorHAnsi"/>
          <w:color w:val="212529"/>
          <w:sz w:val="22"/>
          <w:szCs w:val="22"/>
        </w:rPr>
      </w:pPr>
      <w:r>
        <w:rPr>
          <w:rFonts w:asciiTheme="minorHAnsi" w:hAnsiTheme="minorHAnsi" w:cstheme="minorHAnsi"/>
          <w:color w:val="212529"/>
          <w:sz w:val="22"/>
          <w:szCs w:val="22"/>
        </w:rPr>
        <w:t>Frontier Community Coalition Comprehensive Community Prevention Plan 2020-2023</w:t>
      </w:r>
    </w:p>
    <w:p w14:paraId="7BAB56FB" w14:textId="374DC89C" w:rsidR="00077A2B" w:rsidRPr="00FB4C0C" w:rsidRDefault="00077A2B">
      <w:pPr>
        <w:pStyle w:val="NormalWeb"/>
        <w:numPr>
          <w:ilvl w:val="0"/>
          <w:numId w:val="35"/>
        </w:numPr>
        <w:spacing w:before="0" w:beforeAutospacing="0" w:after="0" w:afterAutospacing="0"/>
        <w:rPr>
          <w:rFonts w:asciiTheme="minorHAnsi" w:hAnsiTheme="minorHAnsi" w:cstheme="minorHAnsi"/>
          <w:color w:val="212529"/>
          <w:sz w:val="22"/>
          <w:szCs w:val="22"/>
        </w:rPr>
      </w:pPr>
      <w:r w:rsidRPr="00431753">
        <w:rPr>
          <w:rFonts w:asciiTheme="minorHAnsi" w:hAnsiTheme="minorHAnsi" w:cstheme="minorHAnsi"/>
          <w:color w:val="000000"/>
          <w:sz w:val="22"/>
          <w:szCs w:val="22"/>
        </w:rPr>
        <w:t>Nevada Rural and Frontier Health Data Book - 11th Edition January 2023</w:t>
      </w:r>
    </w:p>
    <w:p w14:paraId="2BDE8474" w14:textId="1AC813BB" w:rsidR="001A07A4" w:rsidRPr="00FB4C0C" w:rsidRDefault="001A07A4" w:rsidP="001A07A4">
      <w:pPr>
        <w:pStyle w:val="NormalWeb"/>
        <w:numPr>
          <w:ilvl w:val="0"/>
          <w:numId w:val="35"/>
        </w:numPr>
        <w:spacing w:before="0" w:beforeAutospacing="0" w:after="0" w:afterAutospacing="0"/>
        <w:rPr>
          <w:rFonts w:asciiTheme="minorHAnsi" w:hAnsiTheme="minorHAnsi" w:cstheme="minorHAnsi"/>
          <w:color w:val="212529"/>
          <w:sz w:val="22"/>
          <w:szCs w:val="22"/>
        </w:rPr>
      </w:pPr>
      <w:r>
        <w:rPr>
          <w:rFonts w:asciiTheme="minorHAnsi" w:hAnsiTheme="minorHAnsi" w:cstheme="minorHAnsi"/>
          <w:color w:val="000000"/>
          <w:sz w:val="22"/>
          <w:szCs w:val="22"/>
        </w:rPr>
        <w:t xml:space="preserve">Nevada State Unintentional Drug Overdose Reporting System </w:t>
      </w:r>
      <w:hyperlink r:id="rId22" w:history="1">
        <w:r w:rsidRPr="00BC4BD7">
          <w:rPr>
            <w:rStyle w:val="Hyperlink"/>
            <w:rFonts w:asciiTheme="minorHAnsi" w:hAnsiTheme="minorHAnsi" w:cstheme="minorHAnsi"/>
            <w:sz w:val="22"/>
            <w:szCs w:val="22"/>
          </w:rPr>
          <w:t>https://nvopioidresponse.org/wp-content/uploads/2019/05/sudors_report_2019_2020.pdf</w:t>
        </w:r>
      </w:hyperlink>
    </w:p>
    <w:p w14:paraId="3C0AF9F8" w14:textId="19604A45" w:rsidR="001A07A4" w:rsidRPr="00FB4C0C" w:rsidRDefault="001A07A4" w:rsidP="001A07A4">
      <w:pPr>
        <w:pStyle w:val="NormalWeb"/>
        <w:numPr>
          <w:ilvl w:val="0"/>
          <w:numId w:val="35"/>
        </w:numPr>
        <w:spacing w:before="0" w:beforeAutospacing="0" w:after="0" w:afterAutospacing="0"/>
        <w:rPr>
          <w:rFonts w:asciiTheme="minorHAnsi" w:hAnsiTheme="minorHAnsi" w:cstheme="minorHAnsi"/>
          <w:color w:val="212529"/>
          <w:sz w:val="22"/>
          <w:szCs w:val="22"/>
        </w:rPr>
      </w:pPr>
      <w:r>
        <w:rPr>
          <w:rFonts w:asciiTheme="minorHAnsi" w:hAnsiTheme="minorHAnsi" w:cstheme="minorHAnsi"/>
          <w:color w:val="000000"/>
          <w:sz w:val="22"/>
          <w:szCs w:val="22"/>
        </w:rPr>
        <w:t xml:space="preserve">Nevada Opioid Surveillance Hospital Profile – 2022 </w:t>
      </w:r>
      <w:hyperlink r:id="rId23" w:history="1">
        <w:r w:rsidRPr="00BC4BD7">
          <w:rPr>
            <w:rStyle w:val="Hyperlink"/>
            <w:rFonts w:asciiTheme="minorHAnsi" w:hAnsiTheme="minorHAnsi" w:cstheme="minorHAnsi"/>
            <w:sz w:val="22"/>
            <w:szCs w:val="22"/>
          </w:rPr>
          <w:t>https://nvopioidresponse.org/wp-content/uploads/2022/12/Hospital-Profiles-508.pdf</w:t>
        </w:r>
      </w:hyperlink>
    </w:p>
    <w:p w14:paraId="632D5350" w14:textId="77777777" w:rsidR="001A07A4" w:rsidRPr="002B51FD" w:rsidRDefault="001A07A4" w:rsidP="001A07A4">
      <w:pPr>
        <w:pStyle w:val="NormalWeb"/>
        <w:numPr>
          <w:ilvl w:val="0"/>
          <w:numId w:val="35"/>
        </w:numPr>
        <w:spacing w:before="0" w:beforeAutospacing="0" w:after="0" w:afterAutospacing="0"/>
        <w:rPr>
          <w:rFonts w:asciiTheme="minorHAnsi" w:hAnsiTheme="minorHAnsi" w:cstheme="minorHAnsi"/>
          <w:color w:val="212529"/>
          <w:sz w:val="22"/>
          <w:szCs w:val="22"/>
        </w:rPr>
      </w:pPr>
      <w:r w:rsidRPr="001A07A4">
        <w:rPr>
          <w:rFonts w:asciiTheme="minorHAnsi" w:hAnsiTheme="minorHAnsi" w:cstheme="minorHAnsi"/>
          <w:color w:val="000000"/>
          <w:sz w:val="22"/>
          <w:szCs w:val="22"/>
        </w:rPr>
        <w:t>Nevada Youth Risk Behavior Surveillance System, 2015-2021, through the State of Nevada Department of Public and Behavioral Health and the University of Nevada Reno</w:t>
      </w:r>
    </w:p>
    <w:p w14:paraId="2CF8BBE3" w14:textId="6EBF3D3E" w:rsidR="008E0D3D" w:rsidRPr="00FB4C0C" w:rsidRDefault="008E0D3D" w:rsidP="00FB4C0C">
      <w:pPr>
        <w:pStyle w:val="NormalWeb"/>
        <w:numPr>
          <w:ilvl w:val="0"/>
          <w:numId w:val="35"/>
        </w:numPr>
        <w:spacing w:before="0" w:beforeAutospacing="0" w:after="0" w:afterAutospacing="0"/>
        <w:rPr>
          <w:rFonts w:asciiTheme="minorHAnsi" w:hAnsiTheme="minorHAnsi" w:cstheme="minorHAnsi"/>
        </w:rPr>
      </w:pPr>
      <w:r w:rsidRPr="00FB4C0C">
        <w:rPr>
          <w:rFonts w:asciiTheme="minorHAnsi" w:hAnsiTheme="minorHAnsi" w:cstheme="minorHAnsi"/>
          <w:color w:val="000000"/>
          <w:sz w:val="22"/>
          <w:szCs w:val="22"/>
        </w:rPr>
        <w:t>State of Nevada Office of Analytics Substance Use Surveillance Dashboard</w:t>
      </w:r>
    </w:p>
    <w:p w14:paraId="5D4CB15B" w14:textId="77777777"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Substance Related Dependence (All Substances and Opioid-Only) Emergency Department Encounters for Rural Behavioral Health Region</w:t>
      </w:r>
    </w:p>
    <w:p w14:paraId="623CCB3F" w14:textId="77777777"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Substance Related Poisoning (All Substances and Opioid-Only) Emergency Department Encounters for Rural Behavioral Health Region</w:t>
      </w:r>
    </w:p>
    <w:p w14:paraId="514E0BE6" w14:textId="77777777"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Substance Related Overdose Deaths (All Substances and Opioid-Only) for Rural Behavioral Health Region</w:t>
      </w:r>
    </w:p>
    <w:p w14:paraId="3A2B527E" w14:textId="77777777" w:rsidR="008E0D3D" w:rsidRPr="00FB4C0C" w:rsidRDefault="008E0D3D" w:rsidP="00FB4C0C">
      <w:pPr>
        <w:pStyle w:val="NormalWeb"/>
        <w:numPr>
          <w:ilvl w:val="0"/>
          <w:numId w:val="35"/>
        </w:numPr>
        <w:spacing w:before="0" w:beforeAutospacing="0" w:after="0" w:afterAutospacing="0"/>
        <w:rPr>
          <w:rFonts w:asciiTheme="minorHAnsi" w:hAnsiTheme="minorHAnsi" w:cstheme="minorHAnsi"/>
        </w:rPr>
      </w:pPr>
      <w:r w:rsidRPr="00FB4C0C">
        <w:rPr>
          <w:rFonts w:asciiTheme="minorHAnsi" w:hAnsiTheme="minorHAnsi" w:cstheme="minorHAnsi"/>
          <w:color w:val="000000"/>
          <w:sz w:val="22"/>
          <w:szCs w:val="22"/>
        </w:rPr>
        <w:t>State of Nevada Office of Analytics Prescription Drug Monitoring Program (PDMP) Dashboard</w:t>
      </w:r>
    </w:p>
    <w:p w14:paraId="2B0880BE" w14:textId="77777777"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Number and Rate of Opioid Prescriptions per 1,000 people for Humboldt County 2017-2023</w:t>
      </w:r>
    </w:p>
    <w:p w14:paraId="7BC1227C" w14:textId="39216F49"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Number and Rate of Buprenorphine Prescriptions per 1,000 people for Humboldt County 2017-2023</w:t>
      </w:r>
    </w:p>
    <w:p w14:paraId="3B54EE47" w14:textId="77777777" w:rsidR="008E0D3D" w:rsidRPr="00FB4C0C" w:rsidRDefault="008E0D3D" w:rsidP="00FB4C0C">
      <w:pPr>
        <w:pStyle w:val="NormalWeb"/>
        <w:numPr>
          <w:ilvl w:val="0"/>
          <w:numId w:val="35"/>
        </w:numPr>
        <w:spacing w:before="0" w:beforeAutospacing="0" w:after="0" w:afterAutospacing="0"/>
        <w:rPr>
          <w:rFonts w:asciiTheme="minorHAnsi" w:hAnsiTheme="minorHAnsi" w:cstheme="minorHAnsi"/>
        </w:rPr>
      </w:pPr>
      <w:r w:rsidRPr="00FB4C0C">
        <w:rPr>
          <w:rFonts w:asciiTheme="minorHAnsi" w:hAnsiTheme="minorHAnsi" w:cstheme="minorHAnsi"/>
          <w:color w:val="000000"/>
          <w:sz w:val="22"/>
          <w:szCs w:val="22"/>
        </w:rPr>
        <w:t>State of Nevada Office of Analytics Unified Nevada Information Technology for Youth (UNITY) Database through the Division of Child and Family Services (DCFS)</w:t>
      </w:r>
    </w:p>
    <w:p w14:paraId="4445DDC1" w14:textId="77777777" w:rsidR="008E0D3D"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Count of Drug or Alcohol Abuse-Related Tracking Characteristics Associated with CPS reports for Humboldt County 2017-2021</w:t>
      </w:r>
    </w:p>
    <w:p w14:paraId="2363A998" w14:textId="53EEB443" w:rsidR="004605C9" w:rsidRPr="00FB4C0C" w:rsidRDefault="008E0D3D" w:rsidP="00FB4C0C">
      <w:pPr>
        <w:pStyle w:val="NormalWeb"/>
        <w:numPr>
          <w:ilvl w:val="1"/>
          <w:numId w:val="35"/>
        </w:numPr>
        <w:spacing w:before="0" w:beforeAutospacing="0" w:after="0" w:afterAutospacing="0"/>
        <w:textAlignment w:val="baseline"/>
        <w:rPr>
          <w:rFonts w:asciiTheme="minorHAnsi" w:hAnsiTheme="minorHAnsi" w:cstheme="minorHAnsi"/>
          <w:color w:val="000000"/>
          <w:sz w:val="22"/>
          <w:szCs w:val="22"/>
        </w:rPr>
      </w:pPr>
      <w:r w:rsidRPr="00FB4C0C">
        <w:rPr>
          <w:rFonts w:asciiTheme="minorHAnsi" w:hAnsiTheme="minorHAnsi" w:cstheme="minorHAnsi"/>
          <w:color w:val="000000"/>
          <w:sz w:val="22"/>
          <w:szCs w:val="22"/>
        </w:rPr>
        <w:t>Children Under Age 1 Removed to Foster Care due to Parental Drug Use</w:t>
      </w:r>
    </w:p>
    <w:p w14:paraId="780BA795" w14:textId="4EAAF232" w:rsidR="004605C9" w:rsidRPr="00FB4C0C" w:rsidRDefault="004605C9">
      <w:pPr>
        <w:pStyle w:val="NormalWeb"/>
        <w:numPr>
          <w:ilvl w:val="0"/>
          <w:numId w:val="35"/>
        </w:numPr>
        <w:spacing w:before="0" w:beforeAutospacing="0" w:after="0" w:afterAutospacing="0"/>
        <w:rPr>
          <w:rFonts w:asciiTheme="minorHAnsi" w:hAnsiTheme="minorHAnsi" w:cstheme="minorHAnsi"/>
          <w:sz w:val="22"/>
          <w:szCs w:val="22"/>
        </w:rPr>
      </w:pPr>
      <w:r w:rsidRPr="00FB4C0C">
        <w:rPr>
          <w:rFonts w:asciiTheme="minorHAnsi" w:hAnsiTheme="minorHAnsi" w:cstheme="minorHAnsi"/>
          <w:sz w:val="22"/>
          <w:szCs w:val="22"/>
        </w:rPr>
        <w:t>Substance Use Disorder &amp; Opioid Use Disorder in Nevada: Policy Analysis and Infrastructure Assessment Report, Nevada Department of Health Care and Financing Policy, December 2020, Updated Version 3</w:t>
      </w:r>
    </w:p>
    <w:p w14:paraId="7E84B528" w14:textId="3F19E6C3" w:rsidR="00077A2B" w:rsidRPr="00783D31" w:rsidRDefault="00077A2B" w:rsidP="00FB4C0C">
      <w:pPr>
        <w:pStyle w:val="NormalWeb"/>
        <w:numPr>
          <w:ilvl w:val="0"/>
          <w:numId w:val="35"/>
        </w:numPr>
        <w:spacing w:before="0" w:beforeAutospacing="0" w:after="0" w:afterAutospacing="0"/>
        <w:rPr>
          <w:rFonts w:asciiTheme="minorHAnsi" w:hAnsiTheme="minorHAnsi" w:cstheme="minorHAnsi"/>
        </w:rPr>
      </w:pPr>
      <w:r w:rsidRPr="00A2395B">
        <w:rPr>
          <w:rFonts w:asciiTheme="minorHAnsi" w:hAnsiTheme="minorHAnsi" w:cstheme="minorHAnsi"/>
          <w:color w:val="000000"/>
          <w:sz w:val="22"/>
          <w:szCs w:val="22"/>
        </w:rPr>
        <w:t>Overdose Detection Mapping Application Program (ODMAP)</w:t>
      </w:r>
    </w:p>
    <w:p w14:paraId="5FB6A6BF" w14:textId="610D96F9" w:rsidR="00783D31" w:rsidRPr="00A2395B" w:rsidRDefault="00783D31" w:rsidP="00FB4C0C">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Humboldt County Juvenile Services</w:t>
      </w:r>
    </w:p>
    <w:p w14:paraId="4A936CB7" w14:textId="77777777" w:rsidR="00684346" w:rsidRDefault="00684346" w:rsidP="00EA2650"/>
    <w:p w14:paraId="7E1AC666" w14:textId="632DCCEC" w:rsidR="00A31B2A" w:rsidRPr="00D233B8" w:rsidRDefault="00D233B8" w:rsidP="00FB4C0C">
      <w:pPr>
        <w:pStyle w:val="Heading1"/>
      </w:pPr>
      <w:bookmarkStart w:id="17" w:name="_Toc150762857"/>
      <w:r w:rsidRPr="00D233B8">
        <w:t xml:space="preserve">Section </w:t>
      </w:r>
      <w:r w:rsidR="002F7F80">
        <w:t>3</w:t>
      </w:r>
      <w:r w:rsidRPr="00D233B8">
        <w:t xml:space="preserve">: </w:t>
      </w:r>
      <w:r>
        <w:t>Quantitative Data: Opioid Use Prevalence, Impact, and Risk Factors</w:t>
      </w:r>
      <w:bookmarkEnd w:id="17"/>
      <w:r>
        <w:t xml:space="preserve"> </w:t>
      </w:r>
    </w:p>
    <w:p w14:paraId="5A566474" w14:textId="77777777" w:rsidR="00D8645F" w:rsidRDefault="00D8645F" w:rsidP="00A31B2A"/>
    <w:p w14:paraId="13BE1A2C" w14:textId="719E209F" w:rsidR="00333DDE" w:rsidRDefault="00D14EB5" w:rsidP="00A31B2A">
      <w:r>
        <w:t xml:space="preserve">The State of Nevada </w:t>
      </w:r>
      <w:r w:rsidR="00DF78E4">
        <w:t>De</w:t>
      </w:r>
      <w:r w:rsidR="0084550B">
        <w:t xml:space="preserve">partment of Health and Human Services </w:t>
      </w:r>
      <w:r>
        <w:t>Office o</w:t>
      </w:r>
      <w:r w:rsidR="00F04C42">
        <w:t>f</w:t>
      </w:r>
      <w:r>
        <w:t xml:space="preserve"> Analytics </w:t>
      </w:r>
      <w:r w:rsidR="00A91F5A">
        <w:t>provides</w:t>
      </w:r>
      <w:r w:rsidR="004A1B6D">
        <w:t xml:space="preserve"> electronic</w:t>
      </w:r>
      <w:r w:rsidR="00E90251">
        <w:t xml:space="preserve"> data</w:t>
      </w:r>
      <w:r w:rsidR="004A1B6D">
        <w:t xml:space="preserve"> dashboards</w:t>
      </w:r>
      <w:r w:rsidR="00E90251">
        <w:t xml:space="preserve"> on current status and trends related to substance use in Nevada</w:t>
      </w:r>
      <w:r w:rsidR="009B3BDD">
        <w:t xml:space="preserve"> separated into three categories</w:t>
      </w:r>
      <w:r w:rsidR="006833C0">
        <w:t xml:space="preserve"> collected from three different data sources: </w:t>
      </w:r>
      <w:r w:rsidR="009B3BDD">
        <w:t>dependence</w:t>
      </w:r>
      <w:r w:rsidR="006833C0">
        <w:t xml:space="preserve"> (</w:t>
      </w:r>
      <w:r w:rsidR="001A11A3">
        <w:t xml:space="preserve">date source: </w:t>
      </w:r>
      <w:r w:rsidR="001A0DBD">
        <w:t>hospital emergency department/room encounters)</w:t>
      </w:r>
      <w:r w:rsidR="009B3BDD">
        <w:t>, poisoning</w:t>
      </w:r>
      <w:r w:rsidR="001A0DBD">
        <w:t xml:space="preserve"> (</w:t>
      </w:r>
      <w:r w:rsidR="001A11A3">
        <w:t xml:space="preserve">data source: </w:t>
      </w:r>
      <w:r w:rsidR="001A0DBD">
        <w:t>hospital inpatient admissions)</w:t>
      </w:r>
      <w:r w:rsidR="009B3BDD">
        <w:t>, and death</w:t>
      </w:r>
      <w:r w:rsidR="001A0DBD">
        <w:t xml:space="preserve"> </w:t>
      </w:r>
      <w:r w:rsidR="001A11A3">
        <w:t xml:space="preserve">(data source: the Division of Public and Behavioral Health’s Office of Vital Records electronic death registry </w:t>
      </w:r>
      <w:r w:rsidR="001A11A3">
        <w:lastRenderedPageBreak/>
        <w:t>system)</w:t>
      </w:r>
      <w:r w:rsidR="004A1B6D">
        <w:t>.</w:t>
      </w:r>
      <w:r w:rsidR="003C33ED">
        <w:t xml:space="preserve"> </w:t>
      </w:r>
      <w:r w:rsidR="00DD251A">
        <w:t>T</w:t>
      </w:r>
      <w:r w:rsidR="003C33ED">
        <w:t>he</w:t>
      </w:r>
      <w:r w:rsidR="00DD251A">
        <w:t xml:space="preserve"> data is available by </w:t>
      </w:r>
      <w:r w:rsidR="00316844">
        <w:t>B</w:t>
      </w:r>
      <w:r w:rsidR="00DD251A">
        <w:t xml:space="preserve">ehavioral </w:t>
      </w:r>
      <w:r w:rsidR="00316844">
        <w:t>H</w:t>
      </w:r>
      <w:r w:rsidR="00DD251A">
        <w:t xml:space="preserve">ealth </w:t>
      </w:r>
      <w:r w:rsidR="00316844">
        <w:t>R</w:t>
      </w:r>
      <w:r w:rsidR="00DD251A">
        <w:t>egion. Humboldt County</w:t>
      </w:r>
      <w:r w:rsidR="00333DDE">
        <w:t xml:space="preserve"> is included in the</w:t>
      </w:r>
      <w:r w:rsidR="003C33ED">
        <w:t xml:space="preserve"> Rural Behavioral Health Region (</w:t>
      </w:r>
      <w:r w:rsidR="00F214B9">
        <w:t xml:space="preserve">Elko, </w:t>
      </w:r>
      <w:r w:rsidR="008046F1">
        <w:t xml:space="preserve">Eureka, </w:t>
      </w:r>
      <w:r w:rsidR="00F214B9">
        <w:t xml:space="preserve">Humboldt, </w:t>
      </w:r>
      <w:r w:rsidR="008046F1">
        <w:t>Lander, Pershing, and White Pine Counties</w:t>
      </w:r>
      <w:r w:rsidR="003C33ED">
        <w:t>)</w:t>
      </w:r>
      <w:r w:rsidR="00333DDE">
        <w:t>.</w:t>
      </w:r>
    </w:p>
    <w:p w14:paraId="189A867F" w14:textId="136083F7" w:rsidR="009A78AB" w:rsidRPr="00DC398A" w:rsidRDefault="002F7F80" w:rsidP="00FB4C0C">
      <w:pPr>
        <w:pStyle w:val="Heading2"/>
      </w:pPr>
      <w:bookmarkStart w:id="18" w:name="_Toc135921433"/>
      <w:bookmarkStart w:id="19" w:name="_Toc150762858"/>
      <w:r>
        <w:t>3</w:t>
      </w:r>
      <w:r w:rsidR="00DC398A">
        <w:t xml:space="preserve">.1 </w:t>
      </w:r>
      <w:r w:rsidR="00D30491" w:rsidRPr="00DC398A">
        <w:t>Substance Related Dependence</w:t>
      </w:r>
      <w:bookmarkEnd w:id="18"/>
      <w:bookmarkEnd w:id="19"/>
    </w:p>
    <w:p w14:paraId="3C37F55E" w14:textId="1A346FB6" w:rsidR="00917A2A" w:rsidRDefault="00461019" w:rsidP="00A31B2A">
      <w:pPr>
        <w:rPr>
          <w:color w:val="000000" w:themeColor="text1"/>
        </w:rPr>
      </w:pPr>
      <w:r>
        <w:rPr>
          <w:color w:val="000000" w:themeColor="text1"/>
        </w:rPr>
        <w:t xml:space="preserve">Figures </w:t>
      </w:r>
      <w:r w:rsidR="002F7F80">
        <w:rPr>
          <w:color w:val="000000" w:themeColor="text1"/>
        </w:rPr>
        <w:t>3</w:t>
      </w:r>
      <w:r w:rsidR="001846F2">
        <w:rPr>
          <w:color w:val="000000" w:themeColor="text1"/>
        </w:rPr>
        <w:t>.</w:t>
      </w:r>
      <w:r>
        <w:rPr>
          <w:color w:val="000000" w:themeColor="text1"/>
        </w:rPr>
        <w:t>1</w:t>
      </w:r>
      <w:r w:rsidR="001846F2">
        <w:rPr>
          <w:color w:val="000000" w:themeColor="text1"/>
        </w:rPr>
        <w:t>.1</w:t>
      </w:r>
      <w:r>
        <w:rPr>
          <w:color w:val="000000" w:themeColor="text1"/>
        </w:rPr>
        <w:t xml:space="preserve"> and </w:t>
      </w:r>
      <w:r w:rsidR="002F7F80">
        <w:rPr>
          <w:color w:val="000000" w:themeColor="text1"/>
        </w:rPr>
        <w:t>3</w:t>
      </w:r>
      <w:r w:rsidR="001846F2">
        <w:rPr>
          <w:color w:val="000000" w:themeColor="text1"/>
        </w:rPr>
        <w:t>.1.2</w:t>
      </w:r>
      <w:r w:rsidR="00756DA9">
        <w:rPr>
          <w:color w:val="000000" w:themeColor="text1"/>
        </w:rPr>
        <w:t xml:space="preserve"> below show key metrics for the Rural Behavioral Health Region in 2021 as well as the </w:t>
      </w:r>
      <w:r w:rsidR="004814E9">
        <w:rPr>
          <w:color w:val="000000" w:themeColor="text1"/>
        </w:rPr>
        <w:t>trend</w:t>
      </w:r>
      <w:r w:rsidR="00691804">
        <w:rPr>
          <w:color w:val="000000" w:themeColor="text1"/>
        </w:rPr>
        <w:t xml:space="preserve"> in</w:t>
      </w:r>
      <w:r w:rsidR="004814E9">
        <w:rPr>
          <w:color w:val="000000" w:themeColor="text1"/>
        </w:rPr>
        <w:t xml:space="preserve"> </w:t>
      </w:r>
      <w:r w:rsidR="00756DA9">
        <w:rPr>
          <w:color w:val="000000" w:themeColor="text1"/>
        </w:rPr>
        <w:t xml:space="preserve">rate count of </w:t>
      </w:r>
      <w:r w:rsidR="00D93736">
        <w:rPr>
          <w:color w:val="000000" w:themeColor="text1"/>
        </w:rPr>
        <w:t xml:space="preserve">emergency department visits with </w:t>
      </w:r>
      <w:r w:rsidR="00756DA9">
        <w:rPr>
          <w:color w:val="000000" w:themeColor="text1"/>
        </w:rPr>
        <w:t xml:space="preserve">substance related dependence from </w:t>
      </w:r>
      <w:r w:rsidR="00E34BE9">
        <w:rPr>
          <w:color w:val="000000" w:themeColor="text1"/>
        </w:rPr>
        <w:t>January 2010 – December 2021</w:t>
      </w:r>
      <w:r w:rsidR="00691804">
        <w:rPr>
          <w:color w:val="000000" w:themeColor="text1"/>
        </w:rPr>
        <w:t xml:space="preserve"> for the region</w:t>
      </w:r>
      <w:r w:rsidR="00E34BE9">
        <w:rPr>
          <w:color w:val="000000" w:themeColor="text1"/>
        </w:rPr>
        <w:t xml:space="preserve">. </w:t>
      </w:r>
      <w:r>
        <w:rPr>
          <w:color w:val="000000" w:themeColor="text1"/>
        </w:rPr>
        <w:t xml:space="preserve">They demonstrate </w:t>
      </w:r>
      <w:r w:rsidR="008F5653">
        <w:rPr>
          <w:color w:val="000000" w:themeColor="text1"/>
        </w:rPr>
        <w:t xml:space="preserve">an increase in emergency room visits for all substances (Fig. </w:t>
      </w:r>
      <w:r w:rsidR="002F7F80">
        <w:rPr>
          <w:color w:val="000000" w:themeColor="text1"/>
        </w:rPr>
        <w:t>3</w:t>
      </w:r>
      <w:r w:rsidR="00DC398A">
        <w:rPr>
          <w:color w:val="000000" w:themeColor="text1"/>
        </w:rPr>
        <w:t>.1.</w:t>
      </w:r>
      <w:r w:rsidR="008F5653">
        <w:rPr>
          <w:color w:val="000000" w:themeColor="text1"/>
        </w:rPr>
        <w:t xml:space="preserve">1) and opioids, specifically (Fig. </w:t>
      </w:r>
      <w:r w:rsidR="002F7F80">
        <w:rPr>
          <w:color w:val="000000" w:themeColor="text1"/>
        </w:rPr>
        <w:t>3</w:t>
      </w:r>
      <w:r w:rsidR="00DC398A">
        <w:rPr>
          <w:color w:val="000000" w:themeColor="text1"/>
        </w:rPr>
        <w:t>.1.1</w:t>
      </w:r>
      <w:r w:rsidR="008F5653">
        <w:rPr>
          <w:color w:val="000000" w:themeColor="text1"/>
        </w:rPr>
        <w:t xml:space="preserve">). </w:t>
      </w:r>
      <w:r w:rsidR="00867C09">
        <w:rPr>
          <w:color w:val="000000" w:themeColor="text1"/>
        </w:rPr>
        <w:t xml:space="preserve"> </w:t>
      </w:r>
      <w:r w:rsidR="009E05B7">
        <w:rPr>
          <w:color w:val="000000" w:themeColor="text1"/>
        </w:rPr>
        <w:t>Note that these are based on diagnosis and m</w:t>
      </w:r>
      <w:r w:rsidR="00166511">
        <w:rPr>
          <w:color w:val="000000" w:themeColor="text1"/>
        </w:rPr>
        <w:t>a</w:t>
      </w:r>
      <w:r w:rsidR="009E05B7">
        <w:rPr>
          <w:color w:val="000000" w:themeColor="text1"/>
        </w:rPr>
        <w:t xml:space="preserve">y underrepresent the total number of emergency room visits for opioids in cases where individuals may not </w:t>
      </w:r>
      <w:r w:rsidR="00D77D18">
        <w:rPr>
          <w:color w:val="000000" w:themeColor="text1"/>
        </w:rPr>
        <w:t>receive an opioid dependence diagnosis during their visit despite opioids prompting the emergency.</w:t>
      </w:r>
    </w:p>
    <w:p w14:paraId="0EBA122D" w14:textId="77777777" w:rsidR="00D86889" w:rsidRDefault="00D86889" w:rsidP="00A31B2A">
      <w:pPr>
        <w:rPr>
          <w:b/>
          <w:bCs/>
          <w:color w:val="000000" w:themeColor="text1"/>
        </w:rPr>
      </w:pPr>
    </w:p>
    <w:p w14:paraId="3092C8C4" w14:textId="77777777" w:rsidR="00D86889" w:rsidRDefault="00D86889" w:rsidP="00A31B2A">
      <w:pPr>
        <w:rPr>
          <w:b/>
          <w:bCs/>
          <w:color w:val="000000" w:themeColor="text1"/>
        </w:rPr>
      </w:pPr>
    </w:p>
    <w:p w14:paraId="75C81FEB" w14:textId="77777777" w:rsidR="00D86889" w:rsidRDefault="00D86889" w:rsidP="00A31B2A">
      <w:pPr>
        <w:rPr>
          <w:b/>
          <w:bCs/>
          <w:color w:val="000000" w:themeColor="text1"/>
        </w:rPr>
      </w:pPr>
    </w:p>
    <w:p w14:paraId="79FFF752" w14:textId="77777777" w:rsidR="00D86889" w:rsidRDefault="00D86889" w:rsidP="00A31B2A">
      <w:pPr>
        <w:rPr>
          <w:b/>
          <w:bCs/>
          <w:color w:val="000000" w:themeColor="text1"/>
        </w:rPr>
      </w:pPr>
    </w:p>
    <w:p w14:paraId="40727742" w14:textId="77777777" w:rsidR="00D86889" w:rsidRDefault="00D86889" w:rsidP="00A31B2A">
      <w:pPr>
        <w:rPr>
          <w:b/>
          <w:bCs/>
          <w:color w:val="000000" w:themeColor="text1"/>
        </w:rPr>
      </w:pPr>
    </w:p>
    <w:p w14:paraId="390EA664" w14:textId="77777777" w:rsidR="00D86889" w:rsidRDefault="00D86889" w:rsidP="00A31B2A">
      <w:pPr>
        <w:rPr>
          <w:b/>
          <w:bCs/>
          <w:color w:val="000000" w:themeColor="text1"/>
        </w:rPr>
      </w:pPr>
    </w:p>
    <w:p w14:paraId="0964D7F1" w14:textId="77777777" w:rsidR="00D86889" w:rsidRDefault="00D86889" w:rsidP="00A31B2A">
      <w:pPr>
        <w:rPr>
          <w:b/>
          <w:bCs/>
          <w:color w:val="000000" w:themeColor="text1"/>
        </w:rPr>
      </w:pPr>
    </w:p>
    <w:p w14:paraId="78AEBA93" w14:textId="77777777" w:rsidR="00D86889" w:rsidRDefault="00D86889" w:rsidP="00A31B2A">
      <w:pPr>
        <w:rPr>
          <w:b/>
          <w:bCs/>
          <w:color w:val="000000" w:themeColor="text1"/>
        </w:rPr>
      </w:pPr>
    </w:p>
    <w:p w14:paraId="2DDFFE49" w14:textId="77777777" w:rsidR="00D86889" w:rsidRDefault="00D86889" w:rsidP="00A31B2A">
      <w:pPr>
        <w:rPr>
          <w:b/>
          <w:bCs/>
          <w:color w:val="000000" w:themeColor="text1"/>
        </w:rPr>
      </w:pPr>
    </w:p>
    <w:p w14:paraId="5CF1EFB1" w14:textId="77777777" w:rsidR="00D86889" w:rsidRDefault="00D86889" w:rsidP="00A31B2A">
      <w:pPr>
        <w:rPr>
          <w:b/>
          <w:bCs/>
          <w:color w:val="000000" w:themeColor="text1"/>
        </w:rPr>
      </w:pPr>
    </w:p>
    <w:p w14:paraId="461C130F" w14:textId="052AFB28" w:rsidR="00250E55" w:rsidRPr="00FB4C0C" w:rsidRDefault="00461019" w:rsidP="00A31B2A">
      <w:pPr>
        <w:rPr>
          <w:b/>
          <w:bCs/>
          <w:color w:val="000000" w:themeColor="text1"/>
        </w:rPr>
      </w:pPr>
      <w:r>
        <w:rPr>
          <w:b/>
          <w:bCs/>
          <w:color w:val="000000" w:themeColor="text1"/>
        </w:rPr>
        <w:t>Figure</w:t>
      </w:r>
      <w:r w:rsidR="00250E55" w:rsidRPr="00FB4C0C">
        <w:rPr>
          <w:b/>
          <w:bCs/>
          <w:color w:val="000000" w:themeColor="text1"/>
        </w:rPr>
        <w:t xml:space="preserve"> </w:t>
      </w:r>
      <w:r w:rsidR="002F7F80">
        <w:rPr>
          <w:b/>
          <w:bCs/>
          <w:color w:val="000000" w:themeColor="text1"/>
        </w:rPr>
        <w:t>3</w:t>
      </w:r>
      <w:r w:rsidR="00C46E60">
        <w:rPr>
          <w:b/>
          <w:bCs/>
          <w:color w:val="000000" w:themeColor="text1"/>
        </w:rPr>
        <w:t>.1</w:t>
      </w:r>
      <w:r w:rsidR="00DD64C3">
        <w:rPr>
          <w:b/>
          <w:bCs/>
          <w:color w:val="000000" w:themeColor="text1"/>
        </w:rPr>
        <w:t>.1</w:t>
      </w:r>
      <w:r w:rsidR="00250E55" w:rsidRPr="00FB4C0C">
        <w:rPr>
          <w:b/>
          <w:bCs/>
          <w:color w:val="000000" w:themeColor="text1"/>
        </w:rPr>
        <w:t xml:space="preserve"> </w:t>
      </w:r>
      <w:r w:rsidR="009E78B8" w:rsidRPr="00FB4C0C">
        <w:rPr>
          <w:b/>
          <w:bCs/>
          <w:color w:val="000000" w:themeColor="text1"/>
        </w:rPr>
        <w:t>Substance Related Dependence (All Substances) – Emergency Department Encounters</w:t>
      </w:r>
      <w:r w:rsidR="00386797">
        <w:rPr>
          <w:b/>
          <w:bCs/>
          <w:color w:val="000000" w:themeColor="text1"/>
        </w:rPr>
        <w:t>, Rural Behavioral Health Region</w:t>
      </w:r>
    </w:p>
    <w:p w14:paraId="6E6E8954" w14:textId="77777777" w:rsidR="00D62757" w:rsidRDefault="00917A2A" w:rsidP="00A31B2A">
      <w:pPr>
        <w:rPr>
          <w:color w:val="000000" w:themeColor="text1"/>
        </w:rPr>
      </w:pPr>
      <w:r w:rsidRPr="00917A2A">
        <w:rPr>
          <w:noProof/>
          <w:color w:val="000000" w:themeColor="text1"/>
        </w:rPr>
        <w:lastRenderedPageBreak/>
        <w:drawing>
          <wp:inline distT="0" distB="0" distL="0" distR="0" wp14:anchorId="6B06D99E" wp14:editId="56BC4ECB">
            <wp:extent cx="5829300" cy="3207985"/>
            <wp:effectExtent l="0" t="0" r="0" b="0"/>
            <wp:docPr id="8" name="Picture 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line chart&#10;&#10;Description automatically generated"/>
                    <pic:cNvPicPr/>
                  </pic:nvPicPr>
                  <pic:blipFill>
                    <a:blip r:embed="rId24"/>
                    <a:stretch>
                      <a:fillRect/>
                    </a:stretch>
                  </pic:blipFill>
                  <pic:spPr>
                    <a:xfrm>
                      <a:off x="0" y="0"/>
                      <a:ext cx="5858100" cy="3223834"/>
                    </a:xfrm>
                    <a:prstGeom prst="rect">
                      <a:avLst/>
                    </a:prstGeom>
                  </pic:spPr>
                </pic:pic>
              </a:graphicData>
            </a:graphic>
          </wp:inline>
        </w:drawing>
      </w:r>
    </w:p>
    <w:p w14:paraId="2A7141A2" w14:textId="694377BE" w:rsidR="00E34313" w:rsidRPr="00FB4C0C" w:rsidRDefault="00C8328A" w:rsidP="00A31B2A">
      <w:pPr>
        <w:rPr>
          <w:color w:val="000000" w:themeColor="text1"/>
          <w:sz w:val="18"/>
          <w:szCs w:val="18"/>
        </w:rPr>
      </w:pPr>
      <w:r w:rsidRPr="00FB4C0C">
        <w:rPr>
          <w:color w:val="000000" w:themeColor="text1"/>
          <w:sz w:val="18"/>
          <w:szCs w:val="18"/>
        </w:rPr>
        <w:t>Source:</w:t>
      </w:r>
      <w:r w:rsidR="00E82265" w:rsidRPr="00FB4C0C">
        <w:rPr>
          <w:color w:val="000000" w:themeColor="text1"/>
          <w:sz w:val="18"/>
          <w:szCs w:val="18"/>
        </w:rPr>
        <w:t xml:space="preserve"> State of Nevada Office of Analytics Substance Use Surveillance Dashboard</w:t>
      </w:r>
      <w:r w:rsidRPr="00FB4C0C">
        <w:rPr>
          <w:color w:val="000000" w:themeColor="text1"/>
          <w:sz w:val="18"/>
          <w:szCs w:val="18"/>
        </w:rPr>
        <w:t xml:space="preserve"> </w:t>
      </w:r>
      <w:hyperlink r:id="rId25" w:history="1">
        <w:r w:rsidR="00C46E60" w:rsidRPr="00FB4C0C">
          <w:rPr>
            <w:rStyle w:val="Hyperlink"/>
            <w:sz w:val="18"/>
            <w:szCs w:val="18"/>
          </w:rPr>
          <w:t>https://app.powerbigov.us/view?r=eyJrIjoiODQ2MjJjMjktOWE5NC00MThmLTlkMmEtYzZjMDU0YWU3MmUyIiwidCI6ImU0YTM0MGU2LWI4OWUtNGU2OC04ZWFhLTE1NDRkMjcwMzk4MCJ9</w:t>
        </w:r>
      </w:hyperlink>
    </w:p>
    <w:p w14:paraId="3EDEAC00" w14:textId="02E25484" w:rsidR="00E357B0" w:rsidRPr="00FB4C0C" w:rsidRDefault="00B87669" w:rsidP="00A31B2A">
      <w:pPr>
        <w:rPr>
          <w:b/>
          <w:bCs/>
          <w:color w:val="000000" w:themeColor="text1"/>
        </w:rPr>
      </w:pPr>
      <w:r>
        <w:rPr>
          <w:b/>
          <w:bCs/>
          <w:color w:val="000000" w:themeColor="text1"/>
        </w:rPr>
        <w:t>Figure</w:t>
      </w:r>
      <w:r w:rsidR="009E78B8" w:rsidRPr="00FB4C0C">
        <w:rPr>
          <w:b/>
          <w:bCs/>
          <w:color w:val="000000" w:themeColor="text1"/>
        </w:rPr>
        <w:t xml:space="preserve"> </w:t>
      </w:r>
      <w:r w:rsidR="008F1499">
        <w:rPr>
          <w:b/>
          <w:bCs/>
          <w:color w:val="000000" w:themeColor="text1"/>
        </w:rPr>
        <w:t>3</w:t>
      </w:r>
      <w:r w:rsidR="00C46E60">
        <w:rPr>
          <w:b/>
          <w:bCs/>
          <w:color w:val="000000" w:themeColor="text1"/>
        </w:rPr>
        <w:t>.</w:t>
      </w:r>
      <w:r w:rsidR="00DD64C3">
        <w:rPr>
          <w:b/>
          <w:bCs/>
          <w:color w:val="000000" w:themeColor="text1"/>
        </w:rPr>
        <w:t>1.</w:t>
      </w:r>
      <w:r w:rsidR="00C46E60">
        <w:rPr>
          <w:b/>
          <w:bCs/>
          <w:color w:val="000000" w:themeColor="text1"/>
        </w:rPr>
        <w:t>2</w:t>
      </w:r>
      <w:r w:rsidR="009E78B8" w:rsidRPr="00FB4C0C">
        <w:rPr>
          <w:b/>
          <w:bCs/>
          <w:color w:val="000000" w:themeColor="text1"/>
        </w:rPr>
        <w:t xml:space="preserve"> Substance Related Dependence (</w:t>
      </w:r>
      <w:r w:rsidR="00E357B0" w:rsidRPr="00FB4C0C">
        <w:rPr>
          <w:b/>
          <w:bCs/>
          <w:color w:val="000000" w:themeColor="text1"/>
        </w:rPr>
        <w:t>Opioid) – Emergency Department Encounters</w:t>
      </w:r>
      <w:r w:rsidR="00386797">
        <w:rPr>
          <w:b/>
          <w:bCs/>
          <w:color w:val="000000" w:themeColor="text1"/>
        </w:rPr>
        <w:t>, Rural Behavioral Health Region</w:t>
      </w:r>
    </w:p>
    <w:p w14:paraId="71D47172" w14:textId="77777777" w:rsidR="004D2210" w:rsidRDefault="00386797" w:rsidP="00FB4C0C">
      <w:pPr>
        <w:contextualSpacing/>
        <w:rPr>
          <w:color w:val="000000" w:themeColor="text1"/>
        </w:rPr>
      </w:pPr>
      <w:r w:rsidRPr="00386797">
        <w:rPr>
          <w:noProof/>
          <w:color w:val="000000" w:themeColor="text1"/>
        </w:rPr>
        <w:drawing>
          <wp:inline distT="0" distB="0" distL="0" distR="0" wp14:anchorId="46A134AA" wp14:editId="7854CF44">
            <wp:extent cx="5867400" cy="3306055"/>
            <wp:effectExtent l="0" t="0" r="0" b="8890"/>
            <wp:docPr id="9" name="Picture 9"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 line chart&#10;&#10;Description automatically generated"/>
                    <pic:cNvPicPr/>
                  </pic:nvPicPr>
                  <pic:blipFill>
                    <a:blip r:embed="rId26"/>
                    <a:stretch>
                      <a:fillRect/>
                    </a:stretch>
                  </pic:blipFill>
                  <pic:spPr>
                    <a:xfrm>
                      <a:off x="0" y="0"/>
                      <a:ext cx="5906374" cy="3328016"/>
                    </a:xfrm>
                    <a:prstGeom prst="rect">
                      <a:avLst/>
                    </a:prstGeom>
                  </pic:spPr>
                </pic:pic>
              </a:graphicData>
            </a:graphic>
          </wp:inline>
        </w:drawing>
      </w:r>
    </w:p>
    <w:p w14:paraId="42DC4E71" w14:textId="261685B3" w:rsidR="00C46E60" w:rsidRDefault="00C46E60" w:rsidP="000217E9">
      <w:pPr>
        <w:contextualSpacing/>
        <w:rPr>
          <w:color w:val="000000" w:themeColor="text1"/>
          <w:sz w:val="18"/>
          <w:szCs w:val="18"/>
        </w:rPr>
      </w:pPr>
      <w:r w:rsidRPr="00FB4C0C">
        <w:rPr>
          <w:color w:val="000000" w:themeColor="text1"/>
          <w:sz w:val="18"/>
          <w:szCs w:val="18"/>
        </w:rPr>
        <w:t xml:space="preserve">Source: State of Nevada Office of Analytics Substance Use Surveillance Dashboard </w:t>
      </w:r>
      <w:hyperlink r:id="rId27" w:history="1">
        <w:r w:rsidRPr="00FB4C0C">
          <w:rPr>
            <w:rStyle w:val="Hyperlink"/>
            <w:sz w:val="18"/>
            <w:szCs w:val="18"/>
          </w:rPr>
          <w:t>https://app.powerbigov.us/view?r=eyJrIjoiODQ2MjJjMjktOWE5NC00MThmLTlkMmEtYzZjMDU0YWU3MmUyIiwidCI6ImU0YTM0MGU2LWI4OWUtNGU2OC04ZWFhLTE1NDRkMjcwMzk4MCJ9</w:t>
        </w:r>
      </w:hyperlink>
    </w:p>
    <w:p w14:paraId="239F2B29" w14:textId="77777777" w:rsidR="00601D28" w:rsidRDefault="00601D28" w:rsidP="000217E9">
      <w:pPr>
        <w:contextualSpacing/>
        <w:rPr>
          <w:color w:val="000000" w:themeColor="text1"/>
          <w:sz w:val="18"/>
          <w:szCs w:val="18"/>
        </w:rPr>
      </w:pPr>
    </w:p>
    <w:p w14:paraId="1F60CDAE" w14:textId="74C09C42" w:rsidR="00946C25" w:rsidRDefault="00946C25" w:rsidP="00946C25">
      <w:pPr>
        <w:rPr>
          <w:b/>
          <w:bCs/>
          <w:color w:val="000000" w:themeColor="text1"/>
        </w:rPr>
      </w:pPr>
      <w:r>
        <w:rPr>
          <w:b/>
          <w:bCs/>
          <w:color w:val="000000" w:themeColor="text1"/>
        </w:rPr>
        <w:t>Figure</w:t>
      </w:r>
      <w:r w:rsidRPr="002B51FD">
        <w:rPr>
          <w:b/>
          <w:bCs/>
          <w:color w:val="000000" w:themeColor="text1"/>
        </w:rPr>
        <w:t xml:space="preserve"> </w:t>
      </w:r>
      <w:r>
        <w:rPr>
          <w:b/>
          <w:bCs/>
          <w:color w:val="000000" w:themeColor="text1"/>
        </w:rPr>
        <w:t>3.1.3</w:t>
      </w:r>
      <w:r w:rsidRPr="002B51FD">
        <w:rPr>
          <w:b/>
          <w:bCs/>
          <w:color w:val="000000" w:themeColor="text1"/>
        </w:rPr>
        <w:t xml:space="preserve"> </w:t>
      </w:r>
      <w:r>
        <w:rPr>
          <w:b/>
          <w:bCs/>
          <w:color w:val="000000" w:themeColor="text1"/>
        </w:rPr>
        <w:t>Nevada Opioid Surveillance Hospital Profile – 2022, Humboldt General Hospital Opioid Poisoning ED Visits and Opioid-Related Inpatient Visits</w:t>
      </w:r>
      <w:r w:rsidR="00231C6A">
        <w:rPr>
          <w:b/>
          <w:bCs/>
          <w:color w:val="000000" w:themeColor="text1"/>
        </w:rPr>
        <w:t>*</w:t>
      </w:r>
    </w:p>
    <w:p w14:paraId="67D4570B" w14:textId="52D61485" w:rsidR="00946C25" w:rsidRPr="002B51FD" w:rsidRDefault="00231C6A" w:rsidP="00946C25">
      <w:pPr>
        <w:rPr>
          <w:b/>
          <w:bCs/>
          <w:color w:val="000000" w:themeColor="text1"/>
        </w:rPr>
      </w:pPr>
      <w:r w:rsidRPr="00231C6A">
        <w:rPr>
          <w:b/>
          <w:bCs/>
          <w:noProof/>
          <w:color w:val="000000" w:themeColor="text1"/>
        </w:rPr>
        <w:drawing>
          <wp:inline distT="0" distB="0" distL="0" distR="0" wp14:anchorId="79DE01D0" wp14:editId="3BCC3A6F">
            <wp:extent cx="5943600" cy="1727200"/>
            <wp:effectExtent l="0" t="0" r="0" b="6350"/>
            <wp:docPr id="983398472"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98472" name="Picture 1" descr="A picture containing text, screenshot, font, diagram&#10;&#10;Description automatically generated"/>
                    <pic:cNvPicPr/>
                  </pic:nvPicPr>
                  <pic:blipFill>
                    <a:blip r:embed="rId28"/>
                    <a:stretch>
                      <a:fillRect/>
                    </a:stretch>
                  </pic:blipFill>
                  <pic:spPr>
                    <a:xfrm>
                      <a:off x="0" y="0"/>
                      <a:ext cx="5943600" cy="1727200"/>
                    </a:xfrm>
                    <a:prstGeom prst="rect">
                      <a:avLst/>
                    </a:prstGeom>
                  </pic:spPr>
                </pic:pic>
              </a:graphicData>
            </a:graphic>
          </wp:inline>
        </w:drawing>
      </w:r>
    </w:p>
    <w:p w14:paraId="3FFBDBD4" w14:textId="73384203" w:rsidR="00601D28" w:rsidRDefault="00231C6A" w:rsidP="000217E9">
      <w:pPr>
        <w:contextualSpacing/>
        <w:rPr>
          <w:color w:val="000000" w:themeColor="text1"/>
          <w:sz w:val="18"/>
          <w:szCs w:val="18"/>
        </w:rPr>
      </w:pPr>
      <w:r>
        <w:rPr>
          <w:color w:val="000000" w:themeColor="text1"/>
          <w:sz w:val="18"/>
          <w:szCs w:val="18"/>
        </w:rPr>
        <w:t xml:space="preserve">Source: Nevada Opioid Surveillance Hospital Profile – 2022, accessed: </w:t>
      </w:r>
      <w:hyperlink r:id="rId29" w:history="1">
        <w:r w:rsidRPr="00BC4BD7">
          <w:rPr>
            <w:rStyle w:val="Hyperlink"/>
            <w:sz w:val="18"/>
            <w:szCs w:val="18"/>
          </w:rPr>
          <w:t>https://nvopioidresponse.org/wp-content/uploads/2022/12/Hospital-Profiles-508.pdf</w:t>
        </w:r>
      </w:hyperlink>
    </w:p>
    <w:p w14:paraId="7A51A384" w14:textId="6A2DF584" w:rsidR="00C050A6" w:rsidRDefault="00231C6A" w:rsidP="00231C6A">
      <w:pPr>
        <w:rPr>
          <w:color w:val="000000" w:themeColor="text1"/>
          <w:sz w:val="18"/>
          <w:szCs w:val="18"/>
        </w:rPr>
      </w:pPr>
      <w:r>
        <w:rPr>
          <w:color w:val="000000" w:themeColor="text1"/>
          <w:sz w:val="18"/>
          <w:szCs w:val="18"/>
        </w:rPr>
        <w:t xml:space="preserve">*Rates per 10,000 patients for opioid overdose ED visits and opioid-related inpatient encounters for facility and statewide in NV. </w:t>
      </w:r>
    </w:p>
    <w:p w14:paraId="47DE1D60" w14:textId="0E4E62B8" w:rsidR="00231C6A" w:rsidRDefault="00231C6A" w:rsidP="00231C6A">
      <w:pPr>
        <w:rPr>
          <w:b/>
          <w:bCs/>
          <w:color w:val="000000" w:themeColor="text1"/>
        </w:rPr>
      </w:pPr>
      <w:r>
        <w:rPr>
          <w:b/>
          <w:bCs/>
          <w:color w:val="000000" w:themeColor="text1"/>
        </w:rPr>
        <w:t>Figure</w:t>
      </w:r>
      <w:r w:rsidRPr="002B51FD">
        <w:rPr>
          <w:b/>
          <w:bCs/>
          <w:color w:val="000000" w:themeColor="text1"/>
        </w:rPr>
        <w:t xml:space="preserve"> </w:t>
      </w:r>
      <w:r>
        <w:rPr>
          <w:b/>
          <w:bCs/>
          <w:color w:val="000000" w:themeColor="text1"/>
        </w:rPr>
        <w:t>3.1.4</w:t>
      </w:r>
      <w:r w:rsidRPr="002B51FD">
        <w:rPr>
          <w:b/>
          <w:bCs/>
          <w:color w:val="000000" w:themeColor="text1"/>
        </w:rPr>
        <w:t xml:space="preserve"> </w:t>
      </w:r>
      <w:r>
        <w:rPr>
          <w:b/>
          <w:bCs/>
          <w:color w:val="000000" w:themeColor="text1"/>
        </w:rPr>
        <w:t>Nevada Opioid Surveillance Hospital Profile – 2022, Humboldt General Hospital Percentage breakdown of demographics of opioid overdoses ED visits and opioid-related inpatient encounters for Humboldt General Hospital</w:t>
      </w:r>
    </w:p>
    <w:p w14:paraId="0B5206F7" w14:textId="58CFCECC" w:rsidR="003F344E" w:rsidRDefault="003F344E" w:rsidP="00231C6A">
      <w:pPr>
        <w:rPr>
          <w:b/>
          <w:bCs/>
          <w:color w:val="000000" w:themeColor="text1"/>
        </w:rPr>
      </w:pPr>
      <w:r w:rsidRPr="003F344E">
        <w:rPr>
          <w:b/>
          <w:bCs/>
          <w:noProof/>
          <w:color w:val="000000" w:themeColor="text1"/>
        </w:rPr>
        <w:drawing>
          <wp:inline distT="0" distB="0" distL="0" distR="0" wp14:anchorId="373D434C" wp14:editId="560F0FBA">
            <wp:extent cx="5943600" cy="2157095"/>
            <wp:effectExtent l="0" t="0" r="0" b="0"/>
            <wp:docPr id="1804542663" name="Picture 1" descr="A picture containing text, screenshot, number,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42663" name="Picture 1" descr="A picture containing text, screenshot, number, calendar&#10;&#10;Description automatically generated"/>
                    <pic:cNvPicPr/>
                  </pic:nvPicPr>
                  <pic:blipFill>
                    <a:blip r:embed="rId30"/>
                    <a:stretch>
                      <a:fillRect/>
                    </a:stretch>
                  </pic:blipFill>
                  <pic:spPr>
                    <a:xfrm>
                      <a:off x="0" y="0"/>
                      <a:ext cx="5943600" cy="2157095"/>
                    </a:xfrm>
                    <a:prstGeom prst="rect">
                      <a:avLst/>
                    </a:prstGeom>
                  </pic:spPr>
                </pic:pic>
              </a:graphicData>
            </a:graphic>
          </wp:inline>
        </w:drawing>
      </w:r>
    </w:p>
    <w:p w14:paraId="66B2D87F" w14:textId="21F90E26" w:rsidR="0020232A" w:rsidRDefault="003F344E" w:rsidP="003F344E">
      <w:pPr>
        <w:contextualSpacing/>
        <w:rPr>
          <w:sz w:val="18"/>
          <w:szCs w:val="18"/>
        </w:rPr>
      </w:pPr>
      <w:r>
        <w:rPr>
          <w:color w:val="000000" w:themeColor="text1"/>
        </w:rPr>
        <w:t xml:space="preserve">Source: </w:t>
      </w:r>
      <w:r>
        <w:rPr>
          <w:color w:val="000000" w:themeColor="text1"/>
          <w:sz w:val="18"/>
          <w:szCs w:val="18"/>
        </w:rPr>
        <w:t xml:space="preserve">Nevada Opioid Surveillance Hospital Profile – 2022, accessed: </w:t>
      </w:r>
      <w:hyperlink r:id="rId31" w:history="1">
        <w:r w:rsidR="0020232A" w:rsidRPr="00E95E97">
          <w:rPr>
            <w:rStyle w:val="Hyperlink"/>
            <w:sz w:val="18"/>
            <w:szCs w:val="18"/>
          </w:rPr>
          <w:t>https://nvopioidresponse.org/wp-content/uploads/2022/12/Hospital-Profiles-508.pdf</w:t>
        </w:r>
      </w:hyperlink>
      <w:r w:rsidR="0020232A">
        <w:rPr>
          <w:sz w:val="18"/>
          <w:szCs w:val="18"/>
        </w:rPr>
        <w:t xml:space="preserve"> </w:t>
      </w:r>
    </w:p>
    <w:p w14:paraId="6AA08372" w14:textId="2ADF9CBC" w:rsidR="0020232A" w:rsidRDefault="0020232A" w:rsidP="003F344E">
      <w:pPr>
        <w:contextualSpacing/>
        <w:rPr>
          <w:color w:val="0563C1" w:themeColor="hyperlink"/>
          <w:sz w:val="18"/>
          <w:szCs w:val="18"/>
          <w:u w:val="single"/>
        </w:rPr>
      </w:pPr>
    </w:p>
    <w:p w14:paraId="642C08F0" w14:textId="7F09DA8D" w:rsidR="00601D28" w:rsidRPr="00D86889" w:rsidRDefault="0020232A" w:rsidP="000217E9">
      <w:pPr>
        <w:contextualSpacing/>
      </w:pPr>
      <w:r>
        <w:t xml:space="preserve">When compared with other behavioral health regions, only the Rural </w:t>
      </w:r>
      <w:r w:rsidR="002C72AB">
        <w:t>Region</w:t>
      </w:r>
      <w:r>
        <w:t xml:space="preserve"> shows an upward trend between 2016 and 2021.  Other counties and regions saw a spike in 2016</w:t>
      </w:r>
      <w:r w:rsidR="002C72AB">
        <w:t xml:space="preserve"> but have either trended downward consistently or had a slight uptick after 2020, but none other than the Rural region have increased beyond the rates in 2016 (Fig. 3.1.2). This indicates that prior efforts at opioid mitigation may not have been successful in rural areas and additional work and resources tailored to </w:t>
      </w:r>
      <w:r w:rsidR="0028367A">
        <w:t>these</w:t>
      </w:r>
      <w:r w:rsidR="002C72AB">
        <w:t xml:space="preserve"> rural counties are needed.  Additionally, the rates of ED encounters with opioid dependence diagnoses highlight a need for more access to opioid </w:t>
      </w:r>
      <w:r w:rsidR="0028367A">
        <w:t>specific</w:t>
      </w:r>
      <w:r w:rsidR="002C72AB">
        <w:t xml:space="preserve"> treatment and better coordination of care in order to potentially avoid emergency room encounters. Emergency rooms are not set up to treat opioid </w:t>
      </w:r>
      <w:r w:rsidR="002C72AB">
        <w:lastRenderedPageBreak/>
        <w:t xml:space="preserve">disorders, so more </w:t>
      </w:r>
      <w:r w:rsidR="00166511">
        <w:t>community-based</w:t>
      </w:r>
      <w:r w:rsidR="002C72AB">
        <w:t xml:space="preserve"> resources are </w:t>
      </w:r>
      <w:r w:rsidR="0028367A">
        <w:t>needed</w:t>
      </w:r>
      <w:r w:rsidR="002C72AB">
        <w:t xml:space="preserve"> from prevention through treatment and recovery.</w:t>
      </w:r>
    </w:p>
    <w:p w14:paraId="3F9F62AD" w14:textId="48AFCEB7" w:rsidR="00C41DB5" w:rsidRPr="00432B48" w:rsidRDefault="008F1499" w:rsidP="00FB4C0C">
      <w:pPr>
        <w:pStyle w:val="Heading2"/>
      </w:pPr>
      <w:bookmarkStart w:id="20" w:name="_Toc135921434"/>
      <w:bookmarkStart w:id="21" w:name="_Toc150762859"/>
      <w:r>
        <w:t>3</w:t>
      </w:r>
      <w:r w:rsidR="00DD64C3" w:rsidRPr="00432B48">
        <w:t xml:space="preserve">.2 </w:t>
      </w:r>
      <w:r w:rsidR="007E0907" w:rsidRPr="00432B48">
        <w:t>Substance Related Poisoning</w:t>
      </w:r>
      <w:bookmarkEnd w:id="20"/>
      <w:bookmarkEnd w:id="21"/>
    </w:p>
    <w:p w14:paraId="38360589" w14:textId="786F9533" w:rsidR="00AB2A01" w:rsidRDefault="00B87669" w:rsidP="00736D23">
      <w:pPr>
        <w:rPr>
          <w:color w:val="000000" w:themeColor="text1"/>
        </w:rPr>
      </w:pPr>
      <w:r>
        <w:rPr>
          <w:color w:val="000000" w:themeColor="text1"/>
        </w:rPr>
        <w:t>Figure</w:t>
      </w:r>
      <w:r w:rsidR="00522054">
        <w:rPr>
          <w:color w:val="000000" w:themeColor="text1"/>
        </w:rPr>
        <w:t xml:space="preserve">s </w:t>
      </w:r>
      <w:r w:rsidR="008F1499">
        <w:rPr>
          <w:color w:val="000000" w:themeColor="text1"/>
        </w:rPr>
        <w:t>3</w:t>
      </w:r>
      <w:r w:rsidR="00DD64C3">
        <w:rPr>
          <w:color w:val="000000" w:themeColor="text1"/>
        </w:rPr>
        <w:t>.2</w:t>
      </w:r>
      <w:r w:rsidR="00C46E60">
        <w:rPr>
          <w:color w:val="000000" w:themeColor="text1"/>
        </w:rPr>
        <w:t>.1</w:t>
      </w:r>
      <w:r w:rsidR="00522054">
        <w:rPr>
          <w:color w:val="000000" w:themeColor="text1"/>
        </w:rPr>
        <w:t xml:space="preserve"> and </w:t>
      </w:r>
      <w:r w:rsidR="008F1499">
        <w:rPr>
          <w:color w:val="000000" w:themeColor="text1"/>
        </w:rPr>
        <w:t>3</w:t>
      </w:r>
      <w:r w:rsidR="00DD64C3">
        <w:rPr>
          <w:color w:val="000000" w:themeColor="text1"/>
        </w:rPr>
        <w:t>.</w:t>
      </w:r>
      <w:r w:rsidR="00C46E60">
        <w:rPr>
          <w:color w:val="000000" w:themeColor="text1"/>
        </w:rPr>
        <w:t>2.2</w:t>
      </w:r>
      <w:r>
        <w:rPr>
          <w:color w:val="000000" w:themeColor="text1"/>
        </w:rPr>
        <w:t xml:space="preserve"> below show key metrics for</w:t>
      </w:r>
      <w:r w:rsidR="00522054">
        <w:rPr>
          <w:color w:val="000000" w:themeColor="text1"/>
        </w:rPr>
        <w:t xml:space="preserve"> </w:t>
      </w:r>
      <w:r w:rsidR="000A3D4A">
        <w:rPr>
          <w:color w:val="000000" w:themeColor="text1"/>
        </w:rPr>
        <w:t xml:space="preserve">opioid and other </w:t>
      </w:r>
      <w:r w:rsidR="00522054">
        <w:rPr>
          <w:color w:val="000000" w:themeColor="text1"/>
        </w:rPr>
        <w:t>substance related pois</w:t>
      </w:r>
      <w:r w:rsidR="00116F7D">
        <w:rPr>
          <w:color w:val="000000" w:themeColor="text1"/>
        </w:rPr>
        <w:t xml:space="preserve">oning </w:t>
      </w:r>
      <w:r w:rsidR="00101879">
        <w:rPr>
          <w:color w:val="000000" w:themeColor="text1"/>
        </w:rPr>
        <w:t xml:space="preserve">in emergency departments </w:t>
      </w:r>
      <w:r w:rsidR="00116F7D">
        <w:rPr>
          <w:color w:val="000000" w:themeColor="text1"/>
        </w:rPr>
        <w:t>in</w:t>
      </w:r>
      <w:r>
        <w:rPr>
          <w:color w:val="000000" w:themeColor="text1"/>
        </w:rPr>
        <w:t xml:space="preserve"> the Rural Behavioral Health Region in 2021 as well as the</w:t>
      </w:r>
      <w:r w:rsidR="00691804">
        <w:rPr>
          <w:color w:val="000000" w:themeColor="text1"/>
        </w:rPr>
        <w:t xml:space="preserve"> trend in</w:t>
      </w:r>
      <w:r>
        <w:rPr>
          <w:color w:val="000000" w:themeColor="text1"/>
        </w:rPr>
        <w:t xml:space="preserve"> rate count of </w:t>
      </w:r>
      <w:r w:rsidR="00116F7D">
        <w:rPr>
          <w:color w:val="000000" w:themeColor="text1"/>
        </w:rPr>
        <w:t xml:space="preserve">substance and </w:t>
      </w:r>
      <w:r w:rsidR="008B31F7">
        <w:rPr>
          <w:color w:val="000000" w:themeColor="text1"/>
        </w:rPr>
        <w:t>opioid-</w:t>
      </w:r>
      <w:r>
        <w:rPr>
          <w:color w:val="000000" w:themeColor="text1"/>
        </w:rPr>
        <w:t xml:space="preserve">related </w:t>
      </w:r>
      <w:r w:rsidR="00C63FEE">
        <w:rPr>
          <w:color w:val="000000" w:themeColor="text1"/>
        </w:rPr>
        <w:t>poisoning</w:t>
      </w:r>
      <w:r>
        <w:rPr>
          <w:color w:val="000000" w:themeColor="text1"/>
        </w:rPr>
        <w:t xml:space="preserve"> </w:t>
      </w:r>
      <w:r w:rsidR="00691804">
        <w:rPr>
          <w:color w:val="000000" w:themeColor="text1"/>
        </w:rPr>
        <w:t xml:space="preserve">in the region </w:t>
      </w:r>
      <w:r>
        <w:rPr>
          <w:color w:val="000000" w:themeColor="text1"/>
        </w:rPr>
        <w:t>from January 2010 – December 2021.</w:t>
      </w:r>
      <w:r w:rsidR="000D3C56">
        <w:rPr>
          <w:color w:val="000000" w:themeColor="text1"/>
        </w:rPr>
        <w:t xml:space="preserve"> </w:t>
      </w:r>
    </w:p>
    <w:p w14:paraId="2EC7114D" w14:textId="44C499FB" w:rsidR="00736D23" w:rsidRDefault="00736D23" w:rsidP="00736D23">
      <w:pPr>
        <w:rPr>
          <w:b/>
          <w:bCs/>
          <w:color w:val="000000" w:themeColor="text1"/>
        </w:rPr>
      </w:pPr>
      <w:r>
        <w:rPr>
          <w:b/>
          <w:bCs/>
          <w:color w:val="000000" w:themeColor="text1"/>
        </w:rPr>
        <w:t>Figure</w:t>
      </w:r>
      <w:r w:rsidRPr="00CB3E50">
        <w:rPr>
          <w:b/>
          <w:bCs/>
          <w:color w:val="000000" w:themeColor="text1"/>
        </w:rPr>
        <w:t xml:space="preserve"> </w:t>
      </w:r>
      <w:r w:rsidR="008F1499">
        <w:rPr>
          <w:b/>
          <w:bCs/>
          <w:color w:val="000000" w:themeColor="text1"/>
        </w:rPr>
        <w:t>3</w:t>
      </w:r>
      <w:r w:rsidR="00DD64C3">
        <w:rPr>
          <w:b/>
          <w:bCs/>
          <w:color w:val="000000" w:themeColor="text1"/>
        </w:rPr>
        <w:t>.</w:t>
      </w:r>
      <w:r w:rsidR="00C46E60">
        <w:rPr>
          <w:b/>
          <w:bCs/>
          <w:color w:val="000000" w:themeColor="text1"/>
        </w:rPr>
        <w:t>2.1</w:t>
      </w:r>
      <w:r w:rsidRPr="00CB3E50">
        <w:rPr>
          <w:b/>
          <w:bCs/>
          <w:color w:val="000000" w:themeColor="text1"/>
        </w:rPr>
        <w:t xml:space="preserve"> Substance Related</w:t>
      </w:r>
      <w:r w:rsidR="008E0D3D">
        <w:rPr>
          <w:b/>
          <w:bCs/>
          <w:color w:val="000000" w:themeColor="text1"/>
        </w:rPr>
        <w:t xml:space="preserve"> Poisoning</w:t>
      </w:r>
      <w:r w:rsidRPr="00CB3E50">
        <w:rPr>
          <w:b/>
          <w:bCs/>
          <w:color w:val="000000" w:themeColor="text1"/>
        </w:rPr>
        <w:t xml:space="preserve"> (</w:t>
      </w:r>
      <w:r w:rsidR="00116F7D">
        <w:rPr>
          <w:b/>
          <w:bCs/>
          <w:color w:val="000000" w:themeColor="text1"/>
        </w:rPr>
        <w:t>All Substances</w:t>
      </w:r>
      <w:r w:rsidRPr="00CB3E50">
        <w:rPr>
          <w:b/>
          <w:bCs/>
          <w:color w:val="000000" w:themeColor="text1"/>
        </w:rPr>
        <w:t>) – Emergency Department Encounters</w:t>
      </w:r>
      <w:r>
        <w:rPr>
          <w:b/>
          <w:bCs/>
          <w:color w:val="000000" w:themeColor="text1"/>
        </w:rPr>
        <w:t>, Rural Behavioral Health Region</w:t>
      </w:r>
    </w:p>
    <w:p w14:paraId="09A52CF1" w14:textId="5391E0F6" w:rsidR="004D2210" w:rsidRDefault="004D2210" w:rsidP="00FB4C0C">
      <w:pPr>
        <w:jc w:val="center"/>
        <w:rPr>
          <w:b/>
          <w:bCs/>
          <w:color w:val="000000" w:themeColor="text1"/>
        </w:rPr>
      </w:pPr>
      <w:r w:rsidRPr="004D2210">
        <w:rPr>
          <w:b/>
          <w:bCs/>
          <w:noProof/>
          <w:color w:val="000000" w:themeColor="text1"/>
        </w:rPr>
        <w:drawing>
          <wp:inline distT="0" distB="0" distL="0" distR="0" wp14:anchorId="1E700E71" wp14:editId="23B01318">
            <wp:extent cx="4511930" cy="2541818"/>
            <wp:effectExtent l="0" t="0" r="3175" b="0"/>
            <wp:docPr id="11" name="Picture 11"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 line chart&#10;&#10;Description automatically generated"/>
                    <pic:cNvPicPr/>
                  </pic:nvPicPr>
                  <pic:blipFill>
                    <a:blip r:embed="rId32"/>
                    <a:stretch>
                      <a:fillRect/>
                    </a:stretch>
                  </pic:blipFill>
                  <pic:spPr>
                    <a:xfrm>
                      <a:off x="0" y="0"/>
                      <a:ext cx="4576248" cy="2578052"/>
                    </a:xfrm>
                    <a:prstGeom prst="rect">
                      <a:avLst/>
                    </a:prstGeom>
                  </pic:spPr>
                </pic:pic>
              </a:graphicData>
            </a:graphic>
          </wp:inline>
        </w:drawing>
      </w:r>
    </w:p>
    <w:p w14:paraId="61D22A73" w14:textId="77777777" w:rsidR="0012333B" w:rsidRDefault="00020FE4" w:rsidP="0012333B">
      <w:pPr>
        <w:rPr>
          <w:color w:val="000000"/>
          <w:sz w:val="20"/>
          <w:szCs w:val="20"/>
        </w:rPr>
      </w:pPr>
      <w:r w:rsidRPr="00FB4C0C">
        <w:rPr>
          <w:color w:val="000000" w:themeColor="text1"/>
          <w:sz w:val="18"/>
          <w:szCs w:val="18"/>
        </w:rPr>
        <w:t xml:space="preserve">Source: State of Nevada Office of Analytics Substance Use Surveillance Dashboard </w:t>
      </w:r>
      <w:hyperlink r:id="rId33" w:history="1">
        <w:r w:rsidR="0012333B" w:rsidRPr="00E95E97">
          <w:rPr>
            <w:rStyle w:val="Hyperlink"/>
            <w:sz w:val="18"/>
            <w:szCs w:val="18"/>
          </w:rPr>
          <w:t>https://app.powerbigov.us/view?r=eyJrIjoiODQ2MjJjMjktOWE5NC00MThmLTlkMmEtYzZjMDU0YWU3MmUyIiwidCI6ImU0YTM0MGU2LWI4OWUtNGU2OC04ZWFhLTE1NDRkMjcwMzk4MCJ9In</w:t>
        </w:r>
      </w:hyperlink>
      <w:r w:rsidR="0012333B">
        <w:rPr>
          <w:rStyle w:val="Hyperlink"/>
          <w:sz w:val="18"/>
          <w:szCs w:val="18"/>
        </w:rPr>
        <w:t xml:space="preserve"> </w:t>
      </w:r>
      <w:r w:rsidR="0012333B">
        <w:rPr>
          <w:color w:val="000000"/>
          <w:sz w:val="20"/>
          <w:szCs w:val="20"/>
        </w:rPr>
        <w:t>:</w:t>
      </w:r>
    </w:p>
    <w:p w14:paraId="6CA4813D" w14:textId="4B3F1A47" w:rsidR="00E409B7" w:rsidRDefault="0012333B" w:rsidP="0012333B">
      <w:pPr>
        <w:rPr>
          <w:color w:val="0000ED"/>
          <w:u w:val="single"/>
        </w:rPr>
      </w:pPr>
      <w:r w:rsidRPr="0012333B">
        <w:rPr>
          <w:color w:val="000000"/>
        </w:rPr>
        <w:t xml:space="preserve"> In 2018, E</w:t>
      </w:r>
      <w:r>
        <w:rPr>
          <w:color w:val="000000"/>
        </w:rPr>
        <w:t xml:space="preserve">mergency Department </w:t>
      </w:r>
      <w:r w:rsidRPr="0012333B">
        <w:rPr>
          <w:color w:val="000000"/>
        </w:rPr>
        <w:t>visits and hospitalizations for all opioids except heroin were highest for those aged 15 </w:t>
      </w:r>
      <w:r w:rsidR="00E409B7">
        <w:rPr>
          <w:color w:val="000000"/>
        </w:rPr>
        <w:t xml:space="preserve">to </w:t>
      </w:r>
      <w:r w:rsidRPr="0012333B">
        <w:rPr>
          <w:color w:val="002C77"/>
        </w:rPr>
        <w:t>‍</w:t>
      </w:r>
      <w:r w:rsidRPr="0012333B">
        <w:rPr>
          <w:color w:val="000000"/>
        </w:rPr>
        <w:t xml:space="preserve">24 years in Humboldt </w:t>
      </w:r>
      <w:r w:rsidR="00166511" w:rsidRPr="0012333B">
        <w:rPr>
          <w:color w:val="000000"/>
        </w:rPr>
        <w:t>County.</w:t>
      </w:r>
      <w:r w:rsidR="00166511" w:rsidRPr="0012333B">
        <w:rPr>
          <w:color w:val="0000ED"/>
          <w:u w:val="single"/>
        </w:rPr>
        <w:t xml:space="preserve"> [</w:t>
      </w:r>
      <w:r w:rsidRPr="0012333B">
        <w:rPr>
          <w:color w:val="0000ED"/>
          <w:u w:val="single"/>
        </w:rPr>
        <w:t>1]</w:t>
      </w:r>
    </w:p>
    <w:p w14:paraId="04B18463" w14:textId="01607043" w:rsidR="00E409B7" w:rsidRDefault="00E409B7" w:rsidP="0012333B">
      <w:r>
        <w:t xml:space="preserve">Compare this to youth referred to Juvenile Services during this same time period for youth aged 15-18 years, only two youth out of over 300 referrals reported opioid substance use or tested positive for opioids through their time of involvement with any level of supervision. </w:t>
      </w:r>
    </w:p>
    <w:p w14:paraId="6BBF693E" w14:textId="60768E4F" w:rsidR="00E913C1" w:rsidRPr="00E409B7" w:rsidRDefault="00E913C1" w:rsidP="0012333B">
      <w:r>
        <w:t>This</w:t>
      </w:r>
      <w:r w:rsidR="00783D31">
        <w:t xml:space="preserve"> finding </w:t>
      </w:r>
      <w:r>
        <w:t xml:space="preserve">allows Humboldt County to explore this age group and demographics in more depth during the next three years to identify which systems may potentially come into contact with this age group to identify gaps and barriers to access to services. </w:t>
      </w:r>
    </w:p>
    <w:p w14:paraId="162A60ED" w14:textId="77777777" w:rsidR="0012333B" w:rsidRPr="0012333B" w:rsidRDefault="0012333B" w:rsidP="0012333B">
      <w:pPr>
        <w:rPr>
          <w:i/>
        </w:rPr>
      </w:pPr>
      <w:r>
        <w:rPr>
          <w:color w:val="0000ED"/>
          <w:sz w:val="20"/>
          <w:szCs w:val="20"/>
          <w:u w:val="single"/>
        </w:rPr>
        <w:t>[</w:t>
      </w:r>
      <w:r w:rsidRPr="0012333B">
        <w:rPr>
          <w:i/>
          <w:color w:val="0000ED"/>
          <w:sz w:val="20"/>
          <w:szCs w:val="20"/>
          <w:u w:val="single"/>
        </w:rPr>
        <w:t>1]</w:t>
      </w:r>
      <w:r w:rsidRPr="0012333B">
        <w:rPr>
          <w:i/>
          <w:color w:val="002C77"/>
          <w:sz w:val="20"/>
          <w:szCs w:val="20"/>
        </w:rPr>
        <w:t xml:space="preserve"> Nevada Division of Health Care Financing and Policy, </w:t>
      </w:r>
      <w:r w:rsidRPr="0012333B">
        <w:rPr>
          <w:i/>
          <w:iCs/>
          <w:color w:val="002C77"/>
          <w:sz w:val="20"/>
          <w:szCs w:val="20"/>
        </w:rPr>
        <w:t xml:space="preserve">Substance Use Disorder &amp; Opioid Use Disorder in Nevada: Policy Analysis and Infrastructure Assessment Report, </w:t>
      </w:r>
      <w:r w:rsidRPr="0012333B">
        <w:rPr>
          <w:i/>
          <w:color w:val="002C77"/>
          <w:sz w:val="20"/>
          <w:szCs w:val="20"/>
        </w:rPr>
        <w:t>2020.</w:t>
      </w:r>
    </w:p>
    <w:p w14:paraId="1B106B2F" w14:textId="77777777" w:rsidR="00E409B7" w:rsidRDefault="00E409B7" w:rsidP="007E0907">
      <w:pPr>
        <w:rPr>
          <w:b/>
          <w:bCs/>
          <w:color w:val="000000" w:themeColor="text1"/>
        </w:rPr>
      </w:pPr>
    </w:p>
    <w:p w14:paraId="6A54B04E" w14:textId="5FECA471" w:rsidR="00691804" w:rsidRPr="00FB4C0C" w:rsidRDefault="0012333B" w:rsidP="007E0907">
      <w:pPr>
        <w:rPr>
          <w:b/>
          <w:bCs/>
          <w:color w:val="000000" w:themeColor="text1"/>
        </w:rPr>
      </w:pPr>
      <w:r>
        <w:rPr>
          <w:b/>
          <w:bCs/>
          <w:color w:val="000000" w:themeColor="text1"/>
        </w:rPr>
        <w:t>F</w:t>
      </w:r>
      <w:r w:rsidR="00691804">
        <w:rPr>
          <w:b/>
          <w:bCs/>
          <w:color w:val="000000" w:themeColor="text1"/>
        </w:rPr>
        <w:t>igure</w:t>
      </w:r>
      <w:r w:rsidR="00691804" w:rsidRPr="00CB3E50">
        <w:rPr>
          <w:b/>
          <w:bCs/>
          <w:color w:val="000000" w:themeColor="text1"/>
        </w:rPr>
        <w:t xml:space="preserve"> </w:t>
      </w:r>
      <w:r w:rsidR="008F1499">
        <w:rPr>
          <w:b/>
          <w:bCs/>
          <w:color w:val="000000" w:themeColor="text1"/>
        </w:rPr>
        <w:t>3</w:t>
      </w:r>
      <w:r w:rsidR="00DD64C3">
        <w:rPr>
          <w:b/>
          <w:bCs/>
          <w:color w:val="000000" w:themeColor="text1"/>
        </w:rPr>
        <w:t>.</w:t>
      </w:r>
      <w:r w:rsidR="00C46E60">
        <w:rPr>
          <w:b/>
          <w:bCs/>
          <w:color w:val="000000" w:themeColor="text1"/>
        </w:rPr>
        <w:t>2.2</w:t>
      </w:r>
      <w:r w:rsidR="00691804" w:rsidRPr="00CB3E50">
        <w:rPr>
          <w:b/>
          <w:bCs/>
          <w:color w:val="000000" w:themeColor="text1"/>
        </w:rPr>
        <w:t xml:space="preserve"> Substance Related </w:t>
      </w:r>
      <w:r w:rsidR="008E0D3D">
        <w:rPr>
          <w:b/>
          <w:bCs/>
          <w:color w:val="000000" w:themeColor="text1"/>
        </w:rPr>
        <w:t>Poisoning</w:t>
      </w:r>
      <w:r w:rsidR="00691804" w:rsidRPr="00CB3E50">
        <w:rPr>
          <w:b/>
          <w:bCs/>
          <w:color w:val="000000" w:themeColor="text1"/>
        </w:rPr>
        <w:t xml:space="preserve"> (Opioid) – Emergency Department Encounters</w:t>
      </w:r>
      <w:r w:rsidR="00691804">
        <w:rPr>
          <w:b/>
          <w:bCs/>
          <w:color w:val="000000" w:themeColor="text1"/>
        </w:rPr>
        <w:t>, Rural Behavioral Health Region</w:t>
      </w:r>
    </w:p>
    <w:p w14:paraId="4DC4BDED" w14:textId="77777777" w:rsidR="003A0EF7" w:rsidRDefault="00461019" w:rsidP="00FB4C0C">
      <w:pPr>
        <w:contextualSpacing/>
        <w:jc w:val="center"/>
        <w:rPr>
          <w:color w:val="000000" w:themeColor="text1"/>
        </w:rPr>
      </w:pPr>
      <w:r w:rsidRPr="00461019">
        <w:rPr>
          <w:noProof/>
          <w:color w:val="000000" w:themeColor="text1"/>
        </w:rPr>
        <w:lastRenderedPageBreak/>
        <w:drawing>
          <wp:inline distT="0" distB="0" distL="0" distR="0" wp14:anchorId="7FBC1FC0" wp14:editId="50712319">
            <wp:extent cx="4478557" cy="2537847"/>
            <wp:effectExtent l="0" t="0" r="0" b="0"/>
            <wp:docPr id="10" name="Picture 10"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chart, line chart&#10;&#10;Description automatically generated"/>
                    <pic:cNvPicPr/>
                  </pic:nvPicPr>
                  <pic:blipFill>
                    <a:blip r:embed="rId34"/>
                    <a:stretch>
                      <a:fillRect/>
                    </a:stretch>
                  </pic:blipFill>
                  <pic:spPr>
                    <a:xfrm>
                      <a:off x="0" y="0"/>
                      <a:ext cx="4494978" cy="2547152"/>
                    </a:xfrm>
                    <a:prstGeom prst="rect">
                      <a:avLst/>
                    </a:prstGeom>
                  </pic:spPr>
                </pic:pic>
              </a:graphicData>
            </a:graphic>
          </wp:inline>
        </w:drawing>
      </w:r>
    </w:p>
    <w:p w14:paraId="22B923DB" w14:textId="65ED9637" w:rsidR="00020FE4" w:rsidRDefault="00020FE4" w:rsidP="00E93082">
      <w:pPr>
        <w:contextualSpacing/>
        <w:rPr>
          <w:color w:val="000000" w:themeColor="text1"/>
          <w:sz w:val="18"/>
          <w:szCs w:val="18"/>
        </w:rPr>
      </w:pPr>
      <w:r w:rsidRPr="00FB4C0C">
        <w:rPr>
          <w:color w:val="000000" w:themeColor="text1"/>
          <w:sz w:val="18"/>
          <w:szCs w:val="18"/>
        </w:rPr>
        <w:t xml:space="preserve">Source: State of Nevada Office of Analytics Substance Use Surveillance Dashboard </w:t>
      </w:r>
      <w:hyperlink r:id="rId35" w:history="1">
        <w:r w:rsidR="006A6BBB" w:rsidRPr="006A6BBB">
          <w:rPr>
            <w:rStyle w:val="Hyperlink"/>
            <w:sz w:val="18"/>
            <w:szCs w:val="18"/>
          </w:rPr>
          <w:t>https://app.powerbigov.us/view?r=eyJrIjoiODQ2MjJjMjktOWE5NC00MThmLTlkMmEtYzZjMDU0YWU3MmUyIiwidCI6ImU0YTM0MGU2LWI4OWUtNGU2OC04ZWFhLTE1NDRkMjcwMzk4MCJ9</w:t>
        </w:r>
      </w:hyperlink>
    </w:p>
    <w:p w14:paraId="49280CFB" w14:textId="77777777" w:rsidR="006D344D" w:rsidRDefault="006D344D" w:rsidP="00E93082">
      <w:pPr>
        <w:contextualSpacing/>
        <w:rPr>
          <w:color w:val="000000" w:themeColor="text1"/>
          <w:sz w:val="18"/>
          <w:szCs w:val="18"/>
        </w:rPr>
      </w:pPr>
    </w:p>
    <w:p w14:paraId="2AEA0AC2" w14:textId="4BE1AF2C" w:rsidR="006D344D" w:rsidRDefault="0025240F" w:rsidP="00E93082">
      <w:pPr>
        <w:contextualSpacing/>
        <w:rPr>
          <w:rStyle w:val="cf01"/>
          <w:rFonts w:asciiTheme="minorHAnsi" w:hAnsiTheme="minorHAnsi" w:cstheme="minorHAnsi"/>
          <w:sz w:val="22"/>
          <w:szCs w:val="22"/>
        </w:rPr>
      </w:pPr>
      <w:r w:rsidRPr="00FB4C0C">
        <w:rPr>
          <w:rStyle w:val="cf01"/>
          <w:rFonts w:asciiTheme="minorHAnsi" w:hAnsiTheme="minorHAnsi" w:cstheme="minorHAnsi"/>
          <w:sz w:val="22"/>
          <w:szCs w:val="22"/>
        </w:rPr>
        <w:t>Opioid poisoning rates have increased since 2018 despite poisoning from other substances flat or slowly rising. Opioid overdose rates spiked in 2020. These findings demonstrate the need for harm reduction (naloxone), prevention/education, and recovery supports (for relapse overdoses).</w:t>
      </w:r>
    </w:p>
    <w:p w14:paraId="2C09F70A" w14:textId="1556FC20" w:rsidR="00E913C1" w:rsidRDefault="00E913C1" w:rsidP="00E93082">
      <w:pPr>
        <w:contextualSpacing/>
        <w:rPr>
          <w:rFonts w:cstheme="minorHAnsi"/>
          <w:color w:val="000000" w:themeColor="text1"/>
        </w:rPr>
      </w:pPr>
    </w:p>
    <w:p w14:paraId="451301A9" w14:textId="42995F55" w:rsidR="00E913C1" w:rsidRPr="00FB4C0C" w:rsidRDefault="00E913C1" w:rsidP="00E93082">
      <w:pPr>
        <w:contextualSpacing/>
        <w:rPr>
          <w:rFonts w:cstheme="minorHAnsi"/>
          <w:color w:val="000000" w:themeColor="text1"/>
        </w:rPr>
      </w:pPr>
      <w:r>
        <w:rPr>
          <w:rFonts w:cstheme="minorHAnsi"/>
          <w:color w:val="000000" w:themeColor="text1"/>
        </w:rPr>
        <w:t>Data retrieved from Humboldt General Hospital from 2021, Opioid poisoning visits to the Emergency Department was similar to the statewide rate of 10.9</w:t>
      </w:r>
      <w:r w:rsidR="00B227F0">
        <w:rPr>
          <w:rFonts w:cstheme="minorHAnsi"/>
          <w:color w:val="000000" w:themeColor="text1"/>
        </w:rPr>
        <w:t xml:space="preserve">, with Humboldt County’s 10.4 rate.  In 2019, Humboldt County’s rate of Emergency Department visits was over two times the state rate, with Humboldt County at 15.7 incidents per 10,000 individuals while the state was at 7.3 incidents per 10,000 individuals. Although more work is needed, this may provide support that strategies implemented in the last few years have provided some success in the opioid epidemic across age groups. </w:t>
      </w:r>
    </w:p>
    <w:p w14:paraId="6F6BC885" w14:textId="77777777" w:rsidR="006D344D" w:rsidRPr="00FB4C0C" w:rsidRDefault="006D344D" w:rsidP="00FB4C0C">
      <w:pPr>
        <w:contextualSpacing/>
        <w:rPr>
          <w:color w:val="000000" w:themeColor="text1"/>
          <w:sz w:val="18"/>
          <w:szCs w:val="18"/>
        </w:rPr>
      </w:pPr>
    </w:p>
    <w:p w14:paraId="2871E0D6" w14:textId="488DE3AF" w:rsidR="00603BD7" w:rsidRPr="00FB4C0C" w:rsidRDefault="008F1499" w:rsidP="00FB4C0C">
      <w:pPr>
        <w:pStyle w:val="Heading2"/>
      </w:pPr>
      <w:bookmarkStart w:id="22" w:name="_Toc135921435"/>
      <w:bookmarkStart w:id="23" w:name="_Toc150762860"/>
      <w:r>
        <w:t>3</w:t>
      </w:r>
      <w:r w:rsidR="00DD64C3" w:rsidRPr="00432B48">
        <w:t xml:space="preserve">.3 </w:t>
      </w:r>
      <w:r w:rsidR="00603BD7" w:rsidRPr="00432B48">
        <w:t>Substance Related Overdose Deaths</w:t>
      </w:r>
      <w:bookmarkEnd w:id="22"/>
      <w:bookmarkEnd w:id="23"/>
    </w:p>
    <w:p w14:paraId="33CB2C0A" w14:textId="0DCDFEE3" w:rsidR="00603BD7" w:rsidRDefault="00603BD7" w:rsidP="00603BD7">
      <w:pPr>
        <w:rPr>
          <w:color w:val="000000" w:themeColor="text1"/>
        </w:rPr>
      </w:pPr>
      <w:r>
        <w:rPr>
          <w:color w:val="000000" w:themeColor="text1"/>
        </w:rPr>
        <w:t>Figure</w:t>
      </w:r>
      <w:r w:rsidR="00FD731F">
        <w:rPr>
          <w:color w:val="000000" w:themeColor="text1"/>
        </w:rPr>
        <w:t xml:space="preserve">s </w:t>
      </w:r>
      <w:r w:rsidR="008F1499">
        <w:rPr>
          <w:color w:val="000000" w:themeColor="text1"/>
        </w:rPr>
        <w:t>3</w:t>
      </w:r>
      <w:r w:rsidR="00DD64C3">
        <w:rPr>
          <w:color w:val="000000" w:themeColor="text1"/>
        </w:rPr>
        <w:t>.</w:t>
      </w:r>
      <w:r w:rsidR="00ED178A">
        <w:rPr>
          <w:color w:val="000000" w:themeColor="text1"/>
        </w:rPr>
        <w:t>3.1</w:t>
      </w:r>
      <w:r w:rsidR="00FD731F">
        <w:rPr>
          <w:color w:val="000000" w:themeColor="text1"/>
        </w:rPr>
        <w:t xml:space="preserve"> and </w:t>
      </w:r>
      <w:r w:rsidR="008F1499">
        <w:rPr>
          <w:color w:val="000000" w:themeColor="text1"/>
        </w:rPr>
        <w:t>3</w:t>
      </w:r>
      <w:r w:rsidR="00DD64C3">
        <w:rPr>
          <w:color w:val="000000" w:themeColor="text1"/>
        </w:rPr>
        <w:t>.</w:t>
      </w:r>
      <w:r w:rsidR="00ED178A">
        <w:rPr>
          <w:color w:val="000000" w:themeColor="text1"/>
        </w:rPr>
        <w:t>3.2</w:t>
      </w:r>
      <w:r>
        <w:rPr>
          <w:color w:val="000000" w:themeColor="text1"/>
        </w:rPr>
        <w:t xml:space="preserve"> below show</w:t>
      </w:r>
      <w:r w:rsidR="00FD731F">
        <w:rPr>
          <w:color w:val="000000" w:themeColor="text1"/>
        </w:rPr>
        <w:t xml:space="preserve"> substance </w:t>
      </w:r>
      <w:r w:rsidR="003A0EF7">
        <w:rPr>
          <w:color w:val="000000" w:themeColor="text1"/>
        </w:rPr>
        <w:t>and opioid-</w:t>
      </w:r>
      <w:r w:rsidR="00FD731F">
        <w:rPr>
          <w:color w:val="000000" w:themeColor="text1"/>
        </w:rPr>
        <w:t xml:space="preserve">related overdose deaths </w:t>
      </w:r>
      <w:r>
        <w:rPr>
          <w:color w:val="000000" w:themeColor="text1"/>
        </w:rPr>
        <w:t xml:space="preserve">for the Rural Behavioral Health Region in 2021 as well as the trend in rate count of </w:t>
      </w:r>
      <w:r w:rsidR="003A0EF7">
        <w:rPr>
          <w:color w:val="000000" w:themeColor="text1"/>
        </w:rPr>
        <w:t xml:space="preserve">substance and </w:t>
      </w:r>
      <w:r>
        <w:rPr>
          <w:color w:val="000000" w:themeColor="text1"/>
        </w:rPr>
        <w:t>opioid-related poisoning in the region from January 2010 – December 2021</w:t>
      </w:r>
      <w:r w:rsidR="006B4036">
        <w:rPr>
          <w:color w:val="000000" w:themeColor="text1"/>
        </w:rPr>
        <w:t>.</w:t>
      </w:r>
    </w:p>
    <w:p w14:paraId="7E628F6A" w14:textId="77777777" w:rsidR="00D86889" w:rsidRDefault="00D86889" w:rsidP="00603BD7">
      <w:pPr>
        <w:rPr>
          <w:b/>
          <w:bCs/>
          <w:color w:val="000000" w:themeColor="text1"/>
        </w:rPr>
      </w:pPr>
    </w:p>
    <w:p w14:paraId="703E20CF" w14:textId="77777777" w:rsidR="00D86889" w:rsidRDefault="00D86889" w:rsidP="00603BD7">
      <w:pPr>
        <w:rPr>
          <w:b/>
          <w:bCs/>
          <w:color w:val="000000" w:themeColor="text1"/>
        </w:rPr>
      </w:pPr>
    </w:p>
    <w:p w14:paraId="5C9647C2" w14:textId="77777777" w:rsidR="00D86889" w:rsidRDefault="00D86889" w:rsidP="00603BD7">
      <w:pPr>
        <w:rPr>
          <w:b/>
          <w:bCs/>
          <w:color w:val="000000" w:themeColor="text1"/>
        </w:rPr>
      </w:pPr>
    </w:p>
    <w:p w14:paraId="5308EA77" w14:textId="77777777" w:rsidR="00D86889" w:rsidRDefault="00D86889" w:rsidP="00603BD7">
      <w:pPr>
        <w:rPr>
          <w:b/>
          <w:bCs/>
          <w:color w:val="000000" w:themeColor="text1"/>
        </w:rPr>
      </w:pPr>
    </w:p>
    <w:p w14:paraId="5E614330" w14:textId="77777777" w:rsidR="00D86889" w:rsidRDefault="00D86889" w:rsidP="00603BD7">
      <w:pPr>
        <w:rPr>
          <w:b/>
          <w:bCs/>
          <w:color w:val="000000" w:themeColor="text1"/>
        </w:rPr>
      </w:pPr>
    </w:p>
    <w:p w14:paraId="506034C4" w14:textId="77777777" w:rsidR="00D86889" w:rsidRDefault="00D86889" w:rsidP="00603BD7">
      <w:pPr>
        <w:rPr>
          <w:b/>
          <w:bCs/>
          <w:color w:val="000000" w:themeColor="text1"/>
        </w:rPr>
      </w:pPr>
    </w:p>
    <w:p w14:paraId="146546C0" w14:textId="545B5F34" w:rsidR="00603BD7" w:rsidRDefault="00603BD7" w:rsidP="00603BD7">
      <w:pPr>
        <w:rPr>
          <w:b/>
          <w:bCs/>
          <w:color w:val="000000" w:themeColor="text1"/>
        </w:rPr>
      </w:pPr>
      <w:r>
        <w:rPr>
          <w:b/>
          <w:bCs/>
          <w:color w:val="000000" w:themeColor="text1"/>
        </w:rPr>
        <w:t>Figure</w:t>
      </w:r>
      <w:r w:rsidRPr="00CB3E50">
        <w:rPr>
          <w:b/>
          <w:bCs/>
          <w:color w:val="000000" w:themeColor="text1"/>
        </w:rPr>
        <w:t xml:space="preserve"> </w:t>
      </w:r>
      <w:r w:rsidR="008F1499">
        <w:rPr>
          <w:b/>
          <w:bCs/>
          <w:color w:val="000000" w:themeColor="text1"/>
        </w:rPr>
        <w:t>3</w:t>
      </w:r>
      <w:r w:rsidR="00DD64C3">
        <w:rPr>
          <w:b/>
          <w:bCs/>
          <w:color w:val="000000" w:themeColor="text1"/>
        </w:rPr>
        <w:t>.</w:t>
      </w:r>
      <w:r w:rsidR="00ED178A">
        <w:rPr>
          <w:b/>
          <w:bCs/>
          <w:color w:val="000000" w:themeColor="text1"/>
        </w:rPr>
        <w:t>3</w:t>
      </w:r>
      <w:r w:rsidRPr="00CB3E50">
        <w:rPr>
          <w:b/>
          <w:bCs/>
          <w:color w:val="000000" w:themeColor="text1"/>
        </w:rPr>
        <w:t>.</w:t>
      </w:r>
      <w:r w:rsidR="00ED178A">
        <w:rPr>
          <w:b/>
          <w:bCs/>
          <w:color w:val="000000" w:themeColor="text1"/>
        </w:rPr>
        <w:t>1</w:t>
      </w:r>
      <w:r w:rsidRPr="00CB3E50">
        <w:rPr>
          <w:b/>
          <w:bCs/>
          <w:color w:val="000000" w:themeColor="text1"/>
        </w:rPr>
        <w:t xml:space="preserve"> Substance Related </w:t>
      </w:r>
      <w:r w:rsidR="004B491C">
        <w:rPr>
          <w:b/>
          <w:bCs/>
          <w:color w:val="000000" w:themeColor="text1"/>
        </w:rPr>
        <w:t>Overdose Deaths</w:t>
      </w:r>
      <w:r w:rsidRPr="00CB3E50">
        <w:rPr>
          <w:b/>
          <w:bCs/>
          <w:color w:val="000000" w:themeColor="text1"/>
        </w:rPr>
        <w:t xml:space="preserve"> </w:t>
      </w:r>
      <w:r w:rsidR="00C35406">
        <w:rPr>
          <w:b/>
          <w:bCs/>
          <w:color w:val="000000" w:themeColor="text1"/>
        </w:rPr>
        <w:t>(All Substances</w:t>
      </w:r>
      <w:r w:rsidRPr="00CB3E50">
        <w:rPr>
          <w:b/>
          <w:bCs/>
          <w:color w:val="000000" w:themeColor="text1"/>
        </w:rPr>
        <w:t>) –</w:t>
      </w:r>
      <w:r>
        <w:rPr>
          <w:b/>
          <w:bCs/>
          <w:color w:val="000000" w:themeColor="text1"/>
        </w:rPr>
        <w:t xml:space="preserve"> Rural Behavioral Health Region</w:t>
      </w:r>
    </w:p>
    <w:p w14:paraId="11DDA04B" w14:textId="3D788D1C" w:rsidR="00EB681C" w:rsidRDefault="007D430E" w:rsidP="00FB4C0C">
      <w:pPr>
        <w:contextualSpacing/>
        <w:jc w:val="center"/>
        <w:rPr>
          <w:b/>
          <w:bCs/>
          <w:color w:val="000000" w:themeColor="text1"/>
        </w:rPr>
      </w:pPr>
      <w:r w:rsidRPr="007D430E">
        <w:rPr>
          <w:b/>
          <w:bCs/>
          <w:noProof/>
          <w:color w:val="000000" w:themeColor="text1"/>
        </w:rPr>
        <w:lastRenderedPageBreak/>
        <w:drawing>
          <wp:inline distT="0" distB="0" distL="0" distR="0" wp14:anchorId="54CA3640" wp14:editId="0CE40B38">
            <wp:extent cx="4798931" cy="2710166"/>
            <wp:effectExtent l="0" t="0" r="1905" b="0"/>
            <wp:docPr id="12" name="Picture 1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 line chart&#10;&#10;Description automatically generated"/>
                    <pic:cNvPicPr/>
                  </pic:nvPicPr>
                  <pic:blipFill>
                    <a:blip r:embed="rId36"/>
                    <a:stretch>
                      <a:fillRect/>
                    </a:stretch>
                  </pic:blipFill>
                  <pic:spPr>
                    <a:xfrm>
                      <a:off x="0" y="0"/>
                      <a:ext cx="4833379" cy="2729620"/>
                    </a:xfrm>
                    <a:prstGeom prst="rect">
                      <a:avLst/>
                    </a:prstGeom>
                  </pic:spPr>
                </pic:pic>
              </a:graphicData>
            </a:graphic>
          </wp:inline>
        </w:drawing>
      </w:r>
    </w:p>
    <w:p w14:paraId="44971DC8" w14:textId="373EB11E" w:rsidR="00ED178A" w:rsidRDefault="00ED178A" w:rsidP="00CC406B">
      <w:pPr>
        <w:contextualSpacing/>
        <w:rPr>
          <w:color w:val="000000" w:themeColor="text1"/>
          <w:sz w:val="18"/>
          <w:szCs w:val="18"/>
        </w:rPr>
      </w:pPr>
      <w:r w:rsidRPr="007F633D">
        <w:rPr>
          <w:color w:val="000000" w:themeColor="text1"/>
          <w:sz w:val="18"/>
          <w:szCs w:val="18"/>
        </w:rPr>
        <w:t xml:space="preserve">Source: State of Nevada Office of Analytics Substance Use Surveillance Dashboard </w:t>
      </w:r>
      <w:hyperlink r:id="rId37" w:history="1">
        <w:r w:rsidRPr="006A6BBB">
          <w:rPr>
            <w:rStyle w:val="Hyperlink"/>
            <w:sz w:val="18"/>
            <w:szCs w:val="18"/>
          </w:rPr>
          <w:t>https://app.powerbigov.us/view?r=eyJrIjoiODQ2MjJjMjktOWE5NC00MThmLTlkMmEtYzZjMDU0YWU3MmUyIiwidCI6ImU0YTM0MGU2LWI4OWUtNGU2OC04ZWFhLTE1NDRkMjcwMzk4MCJ9</w:t>
        </w:r>
      </w:hyperlink>
    </w:p>
    <w:p w14:paraId="089AE4C9" w14:textId="77777777" w:rsidR="00CC406B" w:rsidRPr="00FB4C0C" w:rsidRDefault="00CC406B" w:rsidP="00CC406B">
      <w:pPr>
        <w:contextualSpacing/>
        <w:rPr>
          <w:rFonts w:cstheme="minorHAnsi"/>
          <w:color w:val="000000" w:themeColor="text1"/>
        </w:rPr>
      </w:pPr>
    </w:p>
    <w:p w14:paraId="30E88D2C" w14:textId="02FB48DE" w:rsidR="00B227F0" w:rsidRPr="00FB4C0C" w:rsidRDefault="00436B7A" w:rsidP="00CC406B">
      <w:pPr>
        <w:contextualSpacing/>
        <w:rPr>
          <w:rStyle w:val="cf01"/>
          <w:rFonts w:asciiTheme="minorHAnsi" w:hAnsiTheme="minorHAnsi" w:cstheme="minorHAnsi"/>
          <w:sz w:val="22"/>
          <w:szCs w:val="22"/>
        </w:rPr>
      </w:pPr>
      <w:r w:rsidRPr="00FB4C0C">
        <w:rPr>
          <w:rStyle w:val="cf01"/>
          <w:rFonts w:asciiTheme="minorHAnsi" w:hAnsiTheme="minorHAnsi" w:cstheme="minorHAnsi"/>
          <w:sz w:val="22"/>
          <w:szCs w:val="22"/>
        </w:rPr>
        <w:t>Polysubstance overdoses, including stimulants, nearly doubled from 2019 to 2020, indicating that stimulants are a growing concern along with opioids</w:t>
      </w:r>
      <w:r w:rsidR="00B227F0">
        <w:rPr>
          <w:rStyle w:val="cf01"/>
          <w:rFonts w:asciiTheme="minorHAnsi" w:hAnsiTheme="minorHAnsi" w:cstheme="minorHAnsi"/>
          <w:sz w:val="22"/>
          <w:szCs w:val="22"/>
        </w:rPr>
        <w:t xml:space="preserve">.  In 2021, the rural region saw an increase of 35.3% in polysubstance deaths than 2020. This provides a reminder that as we address the opioid </w:t>
      </w:r>
      <w:r w:rsidR="00166511">
        <w:rPr>
          <w:rStyle w:val="cf01"/>
          <w:rFonts w:asciiTheme="minorHAnsi" w:hAnsiTheme="minorHAnsi" w:cstheme="minorHAnsi"/>
          <w:sz w:val="22"/>
          <w:szCs w:val="22"/>
        </w:rPr>
        <w:t>epidemic,</w:t>
      </w:r>
      <w:r w:rsidR="00B227F0">
        <w:rPr>
          <w:rStyle w:val="cf01"/>
          <w:rFonts w:asciiTheme="minorHAnsi" w:hAnsiTheme="minorHAnsi" w:cstheme="minorHAnsi"/>
          <w:sz w:val="22"/>
          <w:szCs w:val="22"/>
        </w:rPr>
        <w:t xml:space="preserve"> we remain </w:t>
      </w:r>
      <w:r w:rsidR="00E01C98">
        <w:rPr>
          <w:rStyle w:val="cf01"/>
          <w:rFonts w:asciiTheme="minorHAnsi" w:hAnsiTheme="minorHAnsi" w:cstheme="minorHAnsi"/>
          <w:sz w:val="22"/>
          <w:szCs w:val="22"/>
        </w:rPr>
        <w:t>vigilant</w:t>
      </w:r>
      <w:r w:rsidR="00B227F0">
        <w:rPr>
          <w:rStyle w:val="cf01"/>
          <w:rFonts w:asciiTheme="minorHAnsi" w:hAnsiTheme="minorHAnsi" w:cstheme="minorHAnsi"/>
          <w:sz w:val="22"/>
          <w:szCs w:val="22"/>
        </w:rPr>
        <w:t xml:space="preserve"> in</w:t>
      </w:r>
      <w:r w:rsidR="00E01C98">
        <w:rPr>
          <w:rStyle w:val="cf01"/>
          <w:rFonts w:asciiTheme="minorHAnsi" w:hAnsiTheme="minorHAnsi" w:cstheme="minorHAnsi"/>
          <w:sz w:val="22"/>
          <w:szCs w:val="22"/>
        </w:rPr>
        <w:t xml:space="preserve"> our work with all substances. </w:t>
      </w:r>
      <w:r w:rsidR="00B227F0">
        <w:rPr>
          <w:rStyle w:val="cf01"/>
          <w:rFonts w:asciiTheme="minorHAnsi" w:hAnsiTheme="minorHAnsi" w:cstheme="minorHAnsi"/>
          <w:sz w:val="22"/>
          <w:szCs w:val="22"/>
        </w:rPr>
        <w:t xml:space="preserve"> </w:t>
      </w:r>
    </w:p>
    <w:p w14:paraId="615028B5" w14:textId="77777777" w:rsidR="006B4036" w:rsidRDefault="006B4036">
      <w:pPr>
        <w:contextualSpacing/>
        <w:rPr>
          <w:rStyle w:val="cf01"/>
        </w:rPr>
      </w:pPr>
    </w:p>
    <w:p w14:paraId="367C46F8" w14:textId="77777777" w:rsidR="00341D03" w:rsidRPr="00FB4C0C" w:rsidRDefault="00341D03" w:rsidP="00FB4C0C">
      <w:pPr>
        <w:contextualSpacing/>
        <w:rPr>
          <w:color w:val="000000" w:themeColor="text1"/>
          <w:sz w:val="18"/>
          <w:szCs w:val="18"/>
        </w:rPr>
      </w:pPr>
    </w:p>
    <w:p w14:paraId="25B933E2" w14:textId="27E6831F" w:rsidR="003A0EF7" w:rsidRPr="00CB3E50" w:rsidRDefault="003A0EF7" w:rsidP="003A0EF7">
      <w:pPr>
        <w:rPr>
          <w:b/>
          <w:bCs/>
          <w:color w:val="000000" w:themeColor="text1"/>
        </w:rPr>
      </w:pPr>
      <w:r>
        <w:rPr>
          <w:b/>
          <w:bCs/>
          <w:color w:val="000000" w:themeColor="text1"/>
        </w:rPr>
        <w:t>Figure</w:t>
      </w:r>
      <w:r w:rsidRPr="00CB3E50">
        <w:rPr>
          <w:b/>
          <w:bCs/>
          <w:color w:val="000000" w:themeColor="text1"/>
        </w:rPr>
        <w:t xml:space="preserve"> </w:t>
      </w:r>
      <w:r w:rsidR="008F1499">
        <w:rPr>
          <w:b/>
          <w:bCs/>
          <w:color w:val="000000" w:themeColor="text1"/>
        </w:rPr>
        <w:t>3</w:t>
      </w:r>
      <w:r w:rsidR="00DD64C3">
        <w:rPr>
          <w:b/>
          <w:bCs/>
          <w:color w:val="000000" w:themeColor="text1"/>
        </w:rPr>
        <w:t>.</w:t>
      </w:r>
      <w:r w:rsidR="00ED178A">
        <w:rPr>
          <w:b/>
          <w:bCs/>
          <w:color w:val="000000" w:themeColor="text1"/>
        </w:rPr>
        <w:t>3.2</w:t>
      </w:r>
      <w:r w:rsidRPr="00CB3E50">
        <w:rPr>
          <w:b/>
          <w:bCs/>
          <w:color w:val="000000" w:themeColor="text1"/>
        </w:rPr>
        <w:t xml:space="preserve"> Substance Related</w:t>
      </w:r>
      <w:r w:rsidR="004B491C">
        <w:rPr>
          <w:b/>
          <w:bCs/>
          <w:color w:val="000000" w:themeColor="text1"/>
        </w:rPr>
        <w:t xml:space="preserve"> Overdose Deaths</w:t>
      </w:r>
      <w:r w:rsidRPr="00CB3E50">
        <w:rPr>
          <w:b/>
          <w:bCs/>
          <w:color w:val="000000" w:themeColor="text1"/>
        </w:rPr>
        <w:t xml:space="preserve"> (Opioid) –</w:t>
      </w:r>
      <w:r w:rsidR="004B491C">
        <w:rPr>
          <w:b/>
          <w:bCs/>
          <w:color w:val="000000" w:themeColor="text1"/>
        </w:rPr>
        <w:t xml:space="preserve"> </w:t>
      </w:r>
      <w:r>
        <w:rPr>
          <w:b/>
          <w:bCs/>
          <w:color w:val="000000" w:themeColor="text1"/>
        </w:rPr>
        <w:t>Rural Behavioral Health Region</w:t>
      </w:r>
    </w:p>
    <w:p w14:paraId="241383BF" w14:textId="13840D3E" w:rsidR="001817D3" w:rsidRDefault="00573BF0" w:rsidP="00FB4C0C">
      <w:pPr>
        <w:contextualSpacing/>
        <w:jc w:val="center"/>
      </w:pPr>
      <w:r w:rsidRPr="00573BF0">
        <w:rPr>
          <w:noProof/>
        </w:rPr>
        <w:drawing>
          <wp:inline distT="0" distB="0" distL="0" distR="0" wp14:anchorId="4BFCB773" wp14:editId="644AC943">
            <wp:extent cx="4640302" cy="2623060"/>
            <wp:effectExtent l="0" t="0" r="8255" b="6350"/>
            <wp:docPr id="13" name="Picture 1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chart, line chart&#10;&#10;Description automatically generated"/>
                    <pic:cNvPicPr/>
                  </pic:nvPicPr>
                  <pic:blipFill>
                    <a:blip r:embed="rId38"/>
                    <a:stretch>
                      <a:fillRect/>
                    </a:stretch>
                  </pic:blipFill>
                  <pic:spPr>
                    <a:xfrm>
                      <a:off x="0" y="0"/>
                      <a:ext cx="4663831" cy="2636361"/>
                    </a:xfrm>
                    <a:prstGeom prst="rect">
                      <a:avLst/>
                    </a:prstGeom>
                  </pic:spPr>
                </pic:pic>
              </a:graphicData>
            </a:graphic>
          </wp:inline>
        </w:drawing>
      </w:r>
    </w:p>
    <w:p w14:paraId="0734024D" w14:textId="63F31ECE" w:rsidR="00341D03" w:rsidRPr="00FB4C0C" w:rsidRDefault="00ED178A" w:rsidP="0056137A">
      <w:pPr>
        <w:contextualSpacing/>
        <w:rPr>
          <w:color w:val="000000" w:themeColor="text1"/>
          <w:sz w:val="18"/>
          <w:szCs w:val="18"/>
        </w:rPr>
      </w:pPr>
      <w:r w:rsidRPr="007F633D">
        <w:rPr>
          <w:color w:val="000000" w:themeColor="text1"/>
          <w:sz w:val="18"/>
          <w:szCs w:val="18"/>
        </w:rPr>
        <w:t xml:space="preserve">Source: State of Nevada Office of Analytics Substance Use Surveillance Dashboard </w:t>
      </w:r>
      <w:hyperlink r:id="rId39" w:history="1">
        <w:r w:rsidRPr="006A6BBB">
          <w:rPr>
            <w:rStyle w:val="Hyperlink"/>
            <w:sz w:val="18"/>
            <w:szCs w:val="18"/>
          </w:rPr>
          <w:t>https://app.powerbigov.us/view?r=eyJrIjoiODQ2MjJjMjktOWE5NC00MThmLTlkMmEtYzZjMDU0YWU3MmUyIiwidCI6ImU0YTM0MGU2LWI4OWUtNGU2OC04ZWFhLTE1NDRkMjcwMzk4MCJ9</w:t>
        </w:r>
      </w:hyperlink>
    </w:p>
    <w:p w14:paraId="33A69006" w14:textId="77777777" w:rsidR="009D783F" w:rsidRDefault="009D783F" w:rsidP="0056137A"/>
    <w:p w14:paraId="5D023C93" w14:textId="44959DD3" w:rsidR="00910D5A" w:rsidRDefault="0056137A" w:rsidP="0056137A">
      <w:r>
        <w:lastRenderedPageBreak/>
        <w:t xml:space="preserve">In additional to the increase in substance-related overdose deaths for the rural region reported above, Douglas, Humboldt, Pershing, and Lander counties all reported increases in the rate of </w:t>
      </w:r>
      <w:r w:rsidR="00E01C98">
        <w:t>opioid</w:t>
      </w:r>
      <w:r>
        <w:t xml:space="preserve">-related overdoses in 2020 (State of Nevada Department of Health and Human Services, Nevada State Unintentional Drug Overdose Reporting System: Report of Deaths 2019 to 2020 – Statewide 2020. Available at: </w:t>
      </w:r>
      <w:hyperlink r:id="rId40" w:history="1">
        <w:r w:rsidR="00EB3F76" w:rsidRPr="00BC4BD7">
          <w:rPr>
            <w:rStyle w:val="Hyperlink"/>
          </w:rPr>
          <w:t>https://nvopioidresponse.org/wp-content/uploads/2019/05/sudors_report_2019_2020.pdf</w:t>
        </w:r>
      </w:hyperlink>
      <w:r>
        <w:t>)</w:t>
      </w:r>
    </w:p>
    <w:p w14:paraId="0EA520E5" w14:textId="77777777" w:rsidR="00EB3F76" w:rsidRPr="002B51FD" w:rsidRDefault="00EB3F76" w:rsidP="00EB3F76">
      <w:pPr>
        <w:contextualSpacing/>
        <w:rPr>
          <w:color w:val="000000" w:themeColor="text1"/>
          <w:sz w:val="18"/>
          <w:szCs w:val="18"/>
        </w:rPr>
      </w:pPr>
    </w:p>
    <w:p w14:paraId="6A05D7DC" w14:textId="0D66987F" w:rsidR="000639CC" w:rsidRPr="00FB4C0C" w:rsidRDefault="00EB3F76" w:rsidP="00FB4C0C">
      <w:pPr>
        <w:rPr>
          <w:b/>
          <w:bCs/>
          <w:color w:val="000000" w:themeColor="text1"/>
        </w:rPr>
      </w:pPr>
      <w:r>
        <w:rPr>
          <w:b/>
          <w:bCs/>
          <w:color w:val="000000" w:themeColor="text1"/>
        </w:rPr>
        <w:t>Figure</w:t>
      </w:r>
      <w:r w:rsidRPr="00CB3E50">
        <w:rPr>
          <w:b/>
          <w:bCs/>
          <w:color w:val="000000" w:themeColor="text1"/>
        </w:rPr>
        <w:t xml:space="preserve"> </w:t>
      </w:r>
      <w:r>
        <w:rPr>
          <w:b/>
          <w:bCs/>
          <w:color w:val="000000" w:themeColor="text1"/>
        </w:rPr>
        <w:t>3.3.3</w:t>
      </w:r>
      <w:r w:rsidRPr="00CB3E50">
        <w:rPr>
          <w:b/>
          <w:bCs/>
          <w:color w:val="000000" w:themeColor="text1"/>
        </w:rPr>
        <w:t xml:space="preserve"> </w:t>
      </w:r>
      <w:r>
        <w:rPr>
          <w:b/>
          <w:bCs/>
          <w:color w:val="000000" w:themeColor="text1"/>
        </w:rPr>
        <w:t>Drug-Related and Opioid-Related Overdose Death Rates, Humboldt and Surrounding Counties</w:t>
      </w:r>
    </w:p>
    <w:tbl>
      <w:tblPr>
        <w:tblStyle w:val="MMCTable"/>
        <w:tblW w:w="9360" w:type="dxa"/>
        <w:tblLook w:val="04A0" w:firstRow="1" w:lastRow="0" w:firstColumn="1" w:lastColumn="0" w:noHBand="0" w:noVBand="1"/>
      </w:tblPr>
      <w:tblGrid>
        <w:gridCol w:w="1651"/>
        <w:gridCol w:w="1284"/>
        <w:gridCol w:w="1285"/>
        <w:gridCol w:w="1285"/>
        <w:gridCol w:w="1285"/>
        <w:gridCol w:w="1285"/>
        <w:gridCol w:w="1285"/>
      </w:tblGrid>
      <w:tr w:rsidR="000639CC" w:rsidRPr="000569F0" w14:paraId="49D1493C" w14:textId="77777777" w:rsidTr="007834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51" w:type="dxa"/>
            <w:vMerge w:val="restart"/>
          </w:tcPr>
          <w:p w14:paraId="7D3714EC" w14:textId="77777777" w:rsidR="000639CC" w:rsidRPr="00DA2E31" w:rsidRDefault="000639CC" w:rsidP="0078347F">
            <w:pPr>
              <w:spacing w:after="0"/>
              <w:rPr>
                <w:rFonts w:eastAsia="Times New Roman"/>
                <w:color w:val="4472C4" w:themeColor="accent1"/>
                <w:sz w:val="28"/>
                <w:szCs w:val="28"/>
              </w:rPr>
            </w:pPr>
            <w:r>
              <w:t>County</w:t>
            </w:r>
          </w:p>
        </w:tc>
        <w:tc>
          <w:tcPr>
            <w:tcW w:w="3854" w:type="dxa"/>
            <w:gridSpan w:val="3"/>
            <w:tcBorders>
              <w:bottom w:val="single" w:sz="4" w:space="0" w:color="FFFFFF" w:themeColor="background1"/>
            </w:tcBorders>
          </w:tcPr>
          <w:p w14:paraId="452A8CA8" w14:textId="77777777" w:rsidR="000639CC" w:rsidRPr="000569F0" w:rsidRDefault="000639CC" w:rsidP="0078347F">
            <w:pPr>
              <w:spacing w:after="0"/>
              <w:jc w:val="center"/>
              <w:cnfStyle w:val="100000000000" w:firstRow="1" w:lastRow="0" w:firstColumn="0" w:lastColumn="0" w:oddVBand="0" w:evenVBand="0" w:oddHBand="0" w:evenHBand="0" w:firstRowFirstColumn="0" w:firstRowLastColumn="0" w:lastRowFirstColumn="0" w:lastRowLastColumn="0"/>
              <w:rPr>
                <w:b w:val="0"/>
              </w:rPr>
            </w:pPr>
            <w:r>
              <w:t>Drug-Related Overdose Death Rates</w:t>
            </w:r>
          </w:p>
        </w:tc>
        <w:tc>
          <w:tcPr>
            <w:tcW w:w="3855" w:type="dxa"/>
            <w:gridSpan w:val="3"/>
            <w:tcBorders>
              <w:bottom w:val="single" w:sz="4" w:space="0" w:color="FFFFFF" w:themeColor="background1"/>
            </w:tcBorders>
          </w:tcPr>
          <w:p w14:paraId="0C62EAAB" w14:textId="77777777" w:rsidR="000639CC" w:rsidRPr="000569F0" w:rsidRDefault="000639CC" w:rsidP="0078347F">
            <w:pPr>
              <w:spacing w:after="0"/>
              <w:jc w:val="center"/>
              <w:cnfStyle w:val="100000000000" w:firstRow="1" w:lastRow="0" w:firstColumn="0" w:lastColumn="0" w:oddVBand="0" w:evenVBand="0" w:oddHBand="0" w:evenHBand="0" w:firstRowFirstColumn="0" w:firstRowLastColumn="0" w:lastRowFirstColumn="0" w:lastRowLastColumn="0"/>
              <w:rPr>
                <w:b w:val="0"/>
              </w:rPr>
            </w:pPr>
            <w:r>
              <w:t>Opioid-Related Overdose Death Rates</w:t>
            </w:r>
          </w:p>
        </w:tc>
      </w:tr>
      <w:tr w:rsidR="000639CC" w:rsidRPr="006511E9" w14:paraId="16D4356A" w14:textId="77777777" w:rsidTr="0078347F">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tcBorders>
          </w:tcPr>
          <w:p w14:paraId="7CF35597" w14:textId="77777777" w:rsidR="000639CC" w:rsidRDefault="000639CC" w:rsidP="0078347F">
            <w:pPr>
              <w:pStyle w:val="TableText"/>
              <w:spacing w:before="0" w:after="0"/>
              <w:rPr>
                <w:rFonts w:eastAsia="Times New Roman"/>
                <w:color w:val="4472C4" w:themeColor="accent1"/>
                <w:sz w:val="28"/>
                <w:szCs w:val="24"/>
              </w:rPr>
            </w:pPr>
          </w:p>
        </w:tc>
        <w:tc>
          <w:tcPr>
            <w:tcW w:w="1284" w:type="dxa"/>
            <w:tcBorders>
              <w:top w:val="single" w:sz="4" w:space="0" w:color="FFFFFF" w:themeColor="background1"/>
              <w:right w:val="single" w:sz="4" w:space="0" w:color="FFFFFF" w:themeColor="background1"/>
            </w:tcBorders>
            <w:shd w:val="clear" w:color="auto" w:fill="70AD47" w:themeFill="accent6"/>
          </w:tcPr>
          <w:p w14:paraId="1E27770C"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15001F85">
              <w:rPr>
                <w:b/>
                <w:bCs/>
                <w:color w:val="FFFFFF" w:themeColor="background1"/>
              </w:rPr>
              <w:t>2019</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70AD47" w:themeFill="accent6"/>
          </w:tcPr>
          <w:p w14:paraId="6B0EBE21"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15001F85">
              <w:rPr>
                <w:b/>
                <w:bCs/>
                <w:color w:val="FFFFFF" w:themeColor="background1"/>
              </w:rPr>
              <w:t>2020</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70AD47" w:themeFill="accent6"/>
          </w:tcPr>
          <w:p w14:paraId="2FA0EFBA"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3BF91844">
              <w:rPr>
                <w:b/>
                <w:bCs/>
                <w:color w:val="FFFFFF" w:themeColor="background1"/>
              </w:rPr>
              <w:t>Change</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70AD47" w:themeFill="accent6"/>
          </w:tcPr>
          <w:p w14:paraId="4C19703C"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15001F85">
              <w:rPr>
                <w:b/>
                <w:bCs/>
                <w:color w:val="FFFFFF" w:themeColor="background1"/>
              </w:rPr>
              <w:t>2019</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70AD47" w:themeFill="accent6"/>
          </w:tcPr>
          <w:p w14:paraId="06F39A72"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15001F85">
              <w:rPr>
                <w:b/>
                <w:bCs/>
                <w:color w:val="FFFFFF" w:themeColor="background1"/>
              </w:rPr>
              <w:t>2020</w:t>
            </w:r>
          </w:p>
        </w:tc>
        <w:tc>
          <w:tcPr>
            <w:tcW w:w="1285" w:type="dxa"/>
            <w:tcBorders>
              <w:top w:val="single" w:sz="4" w:space="0" w:color="FFFFFF" w:themeColor="background1"/>
              <w:left w:val="single" w:sz="4" w:space="0" w:color="FFFFFF" w:themeColor="background1"/>
            </w:tcBorders>
            <w:shd w:val="clear" w:color="auto" w:fill="70AD47" w:themeFill="accent6"/>
          </w:tcPr>
          <w:p w14:paraId="4A78C96D" w14:textId="77777777" w:rsidR="000639CC" w:rsidRPr="006511E9" w:rsidRDefault="000639CC" w:rsidP="0078347F">
            <w:pPr>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3BF91844">
              <w:rPr>
                <w:b/>
                <w:bCs/>
                <w:color w:val="FFFFFF" w:themeColor="background1"/>
              </w:rPr>
              <w:t>Change</w:t>
            </w:r>
          </w:p>
        </w:tc>
      </w:tr>
      <w:tr w:rsidR="000639CC" w14:paraId="358B9B4D" w14:textId="77777777" w:rsidTr="007834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bottom w:val="single" w:sz="4" w:space="0" w:color="FFFFFF" w:themeColor="background1"/>
              <w:right w:val="single" w:sz="4" w:space="0" w:color="FFFFFF" w:themeColor="background1"/>
            </w:tcBorders>
            <w:shd w:val="clear" w:color="auto" w:fill="auto"/>
          </w:tcPr>
          <w:p w14:paraId="5E082637" w14:textId="77777777" w:rsidR="000639CC" w:rsidRDefault="000639CC" w:rsidP="0078347F">
            <w:pPr>
              <w:pStyle w:val="TableText"/>
              <w:spacing w:before="0" w:after="0"/>
            </w:pPr>
            <w:r>
              <w:t>Elko</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9AEE691"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5.5</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5D039AB"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12.7</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0412BA9"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FF0000"/>
              </w:rPr>
              <w:t xml:space="preserve">↑ </w:t>
            </w:r>
            <w:r w:rsidRPr="3BF91844">
              <w:rPr>
                <w:b/>
                <w:bCs/>
                <w:color w:val="FF0000"/>
              </w:rPr>
              <w:t>7.2</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F34EABB"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1.8</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1DD6D5"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12.7</w:t>
            </w:r>
          </w:p>
        </w:tc>
        <w:tc>
          <w:tcPr>
            <w:tcW w:w="1285"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4FC78D7C"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FF0000"/>
              </w:rPr>
              <w:t xml:space="preserve">↑ </w:t>
            </w:r>
            <w:r w:rsidRPr="3BF91844">
              <w:rPr>
                <w:b/>
                <w:bCs/>
                <w:color w:val="FF0000"/>
              </w:rPr>
              <w:t>10.9</w:t>
            </w:r>
          </w:p>
        </w:tc>
      </w:tr>
      <w:tr w:rsidR="000639CC" w14:paraId="37218056" w14:textId="77777777" w:rsidTr="0078347F">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bottom w:val="single" w:sz="4" w:space="0" w:color="FFFFFF" w:themeColor="background1"/>
              <w:right w:val="single" w:sz="4" w:space="0" w:color="FFFFFF" w:themeColor="background1"/>
            </w:tcBorders>
          </w:tcPr>
          <w:p w14:paraId="62C0E6A5" w14:textId="77777777" w:rsidR="000639CC" w:rsidRDefault="000639CC" w:rsidP="0078347F">
            <w:pPr>
              <w:pStyle w:val="TableText"/>
              <w:spacing w:before="0" w:after="0"/>
            </w:pPr>
            <w:r>
              <w:t>Eureka</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D36EA"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062DC"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D6013"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4B7DB1"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19909"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tcBorders>
          </w:tcPr>
          <w:p w14:paraId="6FF8CEC6"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r>
      <w:tr w:rsidR="000639CC" w14:paraId="3E166D95" w14:textId="77777777" w:rsidTr="007834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452734" w14:textId="77777777" w:rsidR="000639CC" w:rsidRDefault="000639CC" w:rsidP="0078347F">
            <w:pPr>
              <w:pStyle w:val="TableText"/>
              <w:spacing w:before="0" w:after="0"/>
            </w:pPr>
            <w:r>
              <w:t>Humboldt</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FDC610"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29.3</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A43B4B"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17.6</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8359CE"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00B050"/>
              </w:rPr>
              <w:t xml:space="preserve">↓ </w:t>
            </w:r>
            <w:r w:rsidRPr="3BF91844">
              <w:rPr>
                <w:b/>
                <w:bCs/>
                <w:color w:val="00B050"/>
              </w:rPr>
              <w:t>11.7</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18F818"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11.7</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F29CC4"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17.6</w:t>
            </w:r>
          </w:p>
        </w:tc>
        <w:tc>
          <w:tcPr>
            <w:tcW w:w="1285"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tcPr>
          <w:p w14:paraId="2B74E232"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FF0000"/>
              </w:rPr>
              <w:t xml:space="preserve">↑   </w:t>
            </w:r>
            <w:r w:rsidRPr="3BF91844">
              <w:rPr>
                <w:b/>
                <w:bCs/>
                <w:color w:val="FF0000"/>
              </w:rPr>
              <w:t>5.9</w:t>
            </w:r>
          </w:p>
        </w:tc>
      </w:tr>
      <w:tr w:rsidR="000639CC" w14:paraId="1F15DECC" w14:textId="77777777" w:rsidTr="0078347F">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76C9A9" w14:textId="77777777" w:rsidR="000639CC" w:rsidRDefault="000639CC" w:rsidP="0078347F">
            <w:pPr>
              <w:pStyle w:val="TableText"/>
              <w:spacing w:before="0" w:after="0"/>
            </w:pPr>
            <w:r>
              <w:t>Lander</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23651C"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5EAC1CE"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33.4</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19E57D"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3BF91844">
              <w:rPr>
                <w:rFonts w:ascii="Calibri" w:hAnsi="Calibri" w:cs="Calibri"/>
                <w:b/>
                <w:bCs/>
                <w:color w:val="FF0000"/>
              </w:rP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85A43B"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FA51A3"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33.4</w:t>
            </w:r>
          </w:p>
        </w:tc>
        <w:tc>
          <w:tcPr>
            <w:tcW w:w="1285" w:type="dxa"/>
            <w:tcBorders>
              <w:top w:val="single" w:sz="4" w:space="0" w:color="FFFFFF" w:themeColor="background1"/>
              <w:left w:val="single" w:sz="4" w:space="0" w:color="FFFFFF" w:themeColor="background1"/>
              <w:bottom w:val="single" w:sz="4" w:space="0" w:color="FFFFFF" w:themeColor="background1"/>
            </w:tcBorders>
            <w:shd w:val="clear" w:color="auto" w:fill="F2F2F2" w:themeFill="background1" w:themeFillShade="F2"/>
          </w:tcPr>
          <w:p w14:paraId="491AAAC3"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3BF91844">
              <w:rPr>
                <w:rFonts w:ascii="Calibri" w:hAnsi="Calibri" w:cs="Calibri"/>
                <w:b/>
                <w:bCs/>
                <w:color w:val="FF0000"/>
              </w:rPr>
              <w:t>↑*</w:t>
            </w:r>
          </w:p>
        </w:tc>
      </w:tr>
      <w:tr w:rsidR="000639CC" w14:paraId="15D3EEB1" w14:textId="77777777" w:rsidTr="007834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bottom w:val="single" w:sz="4" w:space="0" w:color="FFFFFF" w:themeColor="background1"/>
              <w:right w:val="single" w:sz="4" w:space="0" w:color="FFFFFF" w:themeColor="background1"/>
            </w:tcBorders>
          </w:tcPr>
          <w:p w14:paraId="098B5287" w14:textId="77777777" w:rsidR="000639CC" w:rsidRPr="00B6333A" w:rsidRDefault="000639CC" w:rsidP="0078347F">
            <w:pPr>
              <w:pStyle w:val="TableText"/>
              <w:spacing w:before="0" w:after="0"/>
            </w:pPr>
            <w:r>
              <w:t>Pershing</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E9C0FC"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9D695F"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14.4</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E05BF2"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FF0000"/>
              </w:rP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4251B"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w:t>
            </w:r>
          </w:p>
        </w:tc>
        <w:tc>
          <w:tcPr>
            <w:tcW w:w="1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8086FA"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t>14.4</w:t>
            </w:r>
          </w:p>
        </w:tc>
        <w:tc>
          <w:tcPr>
            <w:tcW w:w="1285" w:type="dxa"/>
            <w:tcBorders>
              <w:top w:val="single" w:sz="4" w:space="0" w:color="FFFFFF" w:themeColor="background1"/>
              <w:left w:val="single" w:sz="4" w:space="0" w:color="FFFFFF" w:themeColor="background1"/>
              <w:bottom w:val="single" w:sz="4" w:space="0" w:color="FFFFFF" w:themeColor="background1"/>
            </w:tcBorders>
          </w:tcPr>
          <w:p w14:paraId="3DC6FC90" w14:textId="77777777" w:rsidR="000639CC" w:rsidRDefault="000639CC" w:rsidP="0078347F">
            <w:pPr>
              <w:pStyle w:val="TableText"/>
              <w:spacing w:before="0" w:after="0"/>
              <w:jc w:val="center"/>
              <w:cnfStyle w:val="000000010000" w:firstRow="0" w:lastRow="0" w:firstColumn="0" w:lastColumn="0" w:oddVBand="0" w:evenVBand="0" w:oddHBand="0" w:evenHBand="1" w:firstRowFirstColumn="0" w:firstRowLastColumn="0" w:lastRowFirstColumn="0" w:lastRowLastColumn="0"/>
            </w:pPr>
            <w:r w:rsidRPr="3BF91844">
              <w:rPr>
                <w:rFonts w:ascii="Calibri" w:hAnsi="Calibri" w:cs="Calibri"/>
                <w:b/>
                <w:bCs/>
                <w:color w:val="FF0000"/>
              </w:rPr>
              <w:t>↑*</w:t>
            </w:r>
          </w:p>
        </w:tc>
      </w:tr>
      <w:tr w:rsidR="000639CC" w14:paraId="7BB1B4DA" w14:textId="77777777" w:rsidTr="0078347F">
        <w:tc>
          <w:tcPr>
            <w:cnfStyle w:val="001000000000" w:firstRow="0" w:lastRow="0" w:firstColumn="1" w:lastColumn="0" w:oddVBand="0" w:evenVBand="0" w:oddHBand="0" w:evenHBand="0" w:firstRowFirstColumn="0" w:firstRowLastColumn="0" w:lastRowFirstColumn="0" w:lastRowLastColumn="0"/>
            <w:tcW w:w="1651" w:type="dxa"/>
            <w:tcBorders>
              <w:top w:val="single" w:sz="4" w:space="0" w:color="FFFFFF" w:themeColor="background1"/>
              <w:right w:val="single" w:sz="4" w:space="0" w:color="FFFFFF" w:themeColor="background1"/>
            </w:tcBorders>
            <w:shd w:val="clear" w:color="auto" w:fill="F2F2F2" w:themeFill="background1" w:themeFillShade="F2"/>
          </w:tcPr>
          <w:p w14:paraId="57DDBFC6" w14:textId="77777777" w:rsidR="000639CC" w:rsidRPr="00B6333A" w:rsidRDefault="000639CC" w:rsidP="0078347F">
            <w:pPr>
              <w:pStyle w:val="TableText"/>
              <w:spacing w:before="0" w:after="0"/>
            </w:pPr>
            <w:r>
              <w:t>White Pine</w:t>
            </w:r>
          </w:p>
        </w:tc>
        <w:tc>
          <w:tcPr>
            <w:tcW w:w="1284"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112F07C"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28.3</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EA0B1EA"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28.4</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5D65B5C"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3BF91844">
              <w:rPr>
                <w:rFonts w:ascii="Calibri" w:hAnsi="Calibri" w:cs="Calibri"/>
                <w:b/>
                <w:bCs/>
                <w:color w:val="FF0000"/>
              </w:rPr>
              <w:t xml:space="preserve">↑ </w:t>
            </w:r>
            <w:r w:rsidRPr="3BF91844">
              <w:rPr>
                <w:b/>
                <w:bCs/>
                <w:color w:val="FF0000"/>
              </w:rPr>
              <w:t>0.1</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B7BD447"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18.8</w:t>
            </w:r>
          </w:p>
        </w:tc>
        <w:tc>
          <w:tcPr>
            <w:tcW w:w="1285" w:type="dxa"/>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188B8B60"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t>9.5</w:t>
            </w:r>
          </w:p>
        </w:tc>
        <w:tc>
          <w:tcPr>
            <w:tcW w:w="1285" w:type="dxa"/>
            <w:tcBorders>
              <w:top w:val="single" w:sz="4" w:space="0" w:color="FFFFFF" w:themeColor="background1"/>
              <w:left w:val="single" w:sz="4" w:space="0" w:color="FFFFFF" w:themeColor="background1"/>
            </w:tcBorders>
            <w:shd w:val="clear" w:color="auto" w:fill="F2F2F2" w:themeFill="background1" w:themeFillShade="F2"/>
          </w:tcPr>
          <w:p w14:paraId="3C6EA4B6" w14:textId="77777777" w:rsidR="000639CC" w:rsidRDefault="000639CC" w:rsidP="0078347F">
            <w:pPr>
              <w:pStyle w:val="TableText"/>
              <w:spacing w:before="0" w:after="0"/>
              <w:jc w:val="center"/>
              <w:cnfStyle w:val="000000000000" w:firstRow="0" w:lastRow="0" w:firstColumn="0" w:lastColumn="0" w:oddVBand="0" w:evenVBand="0" w:oddHBand="0" w:evenHBand="0" w:firstRowFirstColumn="0" w:firstRowLastColumn="0" w:lastRowFirstColumn="0" w:lastRowLastColumn="0"/>
            </w:pPr>
            <w:r w:rsidRPr="3BF91844">
              <w:rPr>
                <w:rFonts w:ascii="Calibri" w:hAnsi="Calibri" w:cs="Calibri"/>
                <w:b/>
                <w:bCs/>
                <w:color w:val="00B050"/>
              </w:rPr>
              <w:t xml:space="preserve">↓  </w:t>
            </w:r>
            <w:r w:rsidRPr="3BF91844">
              <w:rPr>
                <w:b/>
                <w:bCs/>
                <w:color w:val="00B050"/>
              </w:rPr>
              <w:t>9.3</w:t>
            </w:r>
          </w:p>
        </w:tc>
      </w:tr>
    </w:tbl>
    <w:p w14:paraId="0942E65D" w14:textId="3F3E5261" w:rsidR="00910D5A" w:rsidRDefault="000639CC" w:rsidP="00FB4C0C">
      <w:pPr>
        <w:spacing w:after="0" w:line="240" w:lineRule="auto"/>
        <w:rPr>
          <w:i/>
          <w:sz w:val="16"/>
          <w:szCs w:val="16"/>
        </w:rPr>
      </w:pPr>
      <w:r w:rsidRPr="00C25D8A">
        <w:rPr>
          <w:i/>
          <w:sz w:val="16"/>
          <w:szCs w:val="16"/>
        </w:rPr>
        <w:t xml:space="preserve">Source: </w:t>
      </w:r>
      <w:r w:rsidR="002D1F9C">
        <w:rPr>
          <w:i/>
          <w:sz w:val="16"/>
          <w:szCs w:val="16"/>
        </w:rPr>
        <w:t xml:space="preserve">As reported in State of Nevada Opioid Needs Assessment with data pulled from </w:t>
      </w:r>
      <w:r w:rsidRPr="00C25D8A">
        <w:rPr>
          <w:i/>
          <w:sz w:val="16"/>
          <w:szCs w:val="16"/>
        </w:rPr>
        <w:t>Suspected Nevada Drug Overdose Surveillance Monthly Report January 2022, Statewide Report. Data include accidental poisonings, intentional self</w:t>
      </w:r>
      <w:r w:rsidRPr="00C25D8A">
        <w:rPr>
          <w:i/>
          <w:sz w:val="16"/>
          <w:szCs w:val="16"/>
        </w:rPr>
        <w:noBreakHyphen/>
        <w:t>poisonings, and assault by drug poisonings, and drug poisoning of undetermined intent for drug</w:t>
      </w:r>
      <w:r w:rsidRPr="00C25D8A">
        <w:rPr>
          <w:i/>
          <w:sz w:val="16"/>
          <w:szCs w:val="16"/>
        </w:rPr>
        <w:noBreakHyphen/>
        <w:t>related overdose deaths and where any of the following opioid</w:t>
      </w:r>
      <w:r w:rsidRPr="00C25D8A">
        <w:rPr>
          <w:i/>
          <w:sz w:val="16"/>
          <w:szCs w:val="16"/>
        </w:rPr>
        <w:noBreakHyphen/>
        <w:t>related substances contributed to the cause of death: opium, heroin, natural and semi</w:t>
      </w:r>
      <w:r w:rsidRPr="00C25D8A">
        <w:rPr>
          <w:i/>
          <w:sz w:val="16"/>
          <w:szCs w:val="16"/>
        </w:rPr>
        <w:noBreakHyphen/>
        <w:t>synthetic opioids, methadone, synthetic opioids, and other/unspecified opioids.</w:t>
      </w:r>
      <w:r w:rsidR="009D783F">
        <w:rPr>
          <w:i/>
          <w:sz w:val="16"/>
          <w:szCs w:val="16"/>
        </w:rPr>
        <w:t xml:space="preserve"> </w:t>
      </w:r>
      <w:r w:rsidRPr="00C25D8A">
        <w:rPr>
          <w:i/>
          <w:sz w:val="16"/>
          <w:szCs w:val="16"/>
        </w:rPr>
        <w:t>Note: “—” indicates data where the rate may be 0 or was suppressed due to low counts. “*” indicates a change in the rate could not be calculated</w:t>
      </w:r>
    </w:p>
    <w:p w14:paraId="06B8A421" w14:textId="3DAD9321" w:rsidR="00783D31" w:rsidRDefault="00783D31" w:rsidP="00FB4C0C">
      <w:pPr>
        <w:spacing w:after="0" w:line="240" w:lineRule="auto"/>
      </w:pPr>
    </w:p>
    <w:p w14:paraId="46F230A7" w14:textId="164510FF" w:rsidR="00783D31" w:rsidRDefault="00783D31" w:rsidP="00FB4C0C">
      <w:pPr>
        <w:spacing w:after="0" w:line="240" w:lineRule="auto"/>
      </w:pPr>
      <w:r>
        <w:t xml:space="preserve">Data shows that drug related and opioid related overdose death rates have increased across several rural jurisdictions.  This may be due to lack of capacity for higher level of treatment, </w:t>
      </w:r>
      <w:r w:rsidR="00351DBE">
        <w:t>limited</w:t>
      </w:r>
      <w:r>
        <w:t xml:space="preserve"> MAT providers or</w:t>
      </w:r>
      <w:r w:rsidR="00351DBE">
        <w:t xml:space="preserve"> other responsivity factors </w:t>
      </w:r>
    </w:p>
    <w:p w14:paraId="0CDE051C" w14:textId="65761507" w:rsidR="00E64BD1" w:rsidRPr="00432B48" w:rsidRDefault="00E64BD1" w:rsidP="00E64BD1">
      <w:pPr>
        <w:pStyle w:val="Heading2"/>
      </w:pPr>
      <w:bookmarkStart w:id="24" w:name="_Toc150762861"/>
      <w:bookmarkStart w:id="25" w:name="_Toc135921436"/>
      <w:r>
        <w:t xml:space="preserve">3.4 </w:t>
      </w:r>
      <w:r w:rsidRPr="00432B48">
        <w:t>ODMAP Data for Humboldt County</w:t>
      </w:r>
      <w:bookmarkEnd w:id="24"/>
    </w:p>
    <w:p w14:paraId="3C76B513" w14:textId="77777777" w:rsidR="00E64BD1" w:rsidRDefault="00E64BD1" w:rsidP="00E64BD1"/>
    <w:p w14:paraId="310D72B2" w14:textId="77777777" w:rsidR="00E64BD1" w:rsidRDefault="00E64BD1" w:rsidP="00E64BD1">
      <w:r>
        <w:t xml:space="preserve">ODMAP (Overdose Detection Mapping Application Program) provides real-time data on suspected opioid overdose, suspected fatal overdose, and administration of naloxone in cases of suspected opioid overdose. The data is collected through the state Emergency Medical Services (EMS) database and pulled into ODMAP. Complete data sets are available starting from November of 2020. Data from November 2022 through March 2023 is presented to provide as recent a snapshot as possible of suspected overdoses in Humboldt County. As data for ODMAP is collected from the state EMS database, it is likely to be an underreporting of suspected overdoses and should be considered together with other datasets. For example, if someone experiencing an overdose is taken directly to a hospital by a community member, or a community member administers naloxone to a peer without EMS intervention, those overdoses will not be reflected in the ODMAP tool. </w:t>
      </w:r>
    </w:p>
    <w:p w14:paraId="2E09C6AD" w14:textId="77777777" w:rsidR="00D86889" w:rsidRDefault="00D86889" w:rsidP="00E64BD1">
      <w:pPr>
        <w:rPr>
          <w:b/>
          <w:bCs/>
          <w:color w:val="000000" w:themeColor="text1"/>
        </w:rPr>
      </w:pPr>
    </w:p>
    <w:p w14:paraId="6BF5D381" w14:textId="15D52C1B" w:rsidR="00E64BD1" w:rsidRPr="000A332D" w:rsidRDefault="00E64BD1" w:rsidP="00E64BD1">
      <w:pPr>
        <w:rPr>
          <w:b/>
          <w:bCs/>
          <w:color w:val="000000" w:themeColor="text1"/>
        </w:rPr>
      </w:pPr>
      <w:r>
        <w:rPr>
          <w:b/>
          <w:bCs/>
          <w:color w:val="000000" w:themeColor="text1"/>
        </w:rPr>
        <w:t>Figure</w:t>
      </w:r>
      <w:r w:rsidRPr="00CB3E50">
        <w:rPr>
          <w:b/>
          <w:bCs/>
          <w:color w:val="000000" w:themeColor="text1"/>
        </w:rPr>
        <w:t xml:space="preserve"> </w:t>
      </w:r>
      <w:r>
        <w:rPr>
          <w:b/>
          <w:bCs/>
          <w:color w:val="000000" w:themeColor="text1"/>
        </w:rPr>
        <w:t>3.4</w:t>
      </w:r>
      <w:r w:rsidRPr="00CB3E50">
        <w:rPr>
          <w:b/>
          <w:bCs/>
          <w:color w:val="000000" w:themeColor="text1"/>
        </w:rPr>
        <w:t>.</w:t>
      </w:r>
      <w:r>
        <w:rPr>
          <w:b/>
          <w:bCs/>
          <w:color w:val="000000" w:themeColor="text1"/>
        </w:rPr>
        <w:t>1</w:t>
      </w:r>
      <w:r w:rsidRPr="00CB3E50">
        <w:rPr>
          <w:b/>
          <w:bCs/>
          <w:color w:val="000000" w:themeColor="text1"/>
        </w:rPr>
        <w:t xml:space="preserve"> </w:t>
      </w:r>
      <w:r>
        <w:rPr>
          <w:b/>
          <w:bCs/>
          <w:color w:val="000000" w:themeColor="text1"/>
        </w:rPr>
        <w:t>ODMAP Data for Humboldt County</w:t>
      </w:r>
    </w:p>
    <w:tbl>
      <w:tblPr>
        <w:tblStyle w:val="TableGrid"/>
        <w:tblW w:w="0" w:type="auto"/>
        <w:tblLook w:val="04A0" w:firstRow="1" w:lastRow="0" w:firstColumn="1" w:lastColumn="0" w:noHBand="0" w:noVBand="1"/>
      </w:tblPr>
      <w:tblGrid>
        <w:gridCol w:w="2633"/>
        <w:gridCol w:w="1850"/>
        <w:gridCol w:w="1850"/>
        <w:gridCol w:w="1739"/>
      </w:tblGrid>
      <w:tr w:rsidR="00E64BD1" w14:paraId="1C148439" w14:textId="77777777" w:rsidTr="0078347F">
        <w:tc>
          <w:tcPr>
            <w:tcW w:w="0" w:type="auto"/>
          </w:tcPr>
          <w:p w14:paraId="50BFE895" w14:textId="77777777" w:rsidR="00E64BD1" w:rsidRDefault="00E64BD1" w:rsidP="0078347F">
            <w:pPr>
              <w:jc w:val="center"/>
            </w:pPr>
          </w:p>
        </w:tc>
        <w:tc>
          <w:tcPr>
            <w:tcW w:w="0" w:type="auto"/>
          </w:tcPr>
          <w:p w14:paraId="6D4A8B8B" w14:textId="77777777" w:rsidR="00E64BD1" w:rsidRDefault="00E64BD1" w:rsidP="0078347F">
            <w:pPr>
              <w:jc w:val="center"/>
            </w:pPr>
            <w:r>
              <w:t>11/1/20-10/31/21</w:t>
            </w:r>
          </w:p>
        </w:tc>
        <w:tc>
          <w:tcPr>
            <w:tcW w:w="0" w:type="auto"/>
          </w:tcPr>
          <w:p w14:paraId="5FD85785" w14:textId="77777777" w:rsidR="00E64BD1" w:rsidRDefault="00E64BD1" w:rsidP="0078347F">
            <w:pPr>
              <w:jc w:val="center"/>
            </w:pPr>
            <w:r>
              <w:t>11/1/21-10/31/22</w:t>
            </w:r>
          </w:p>
        </w:tc>
        <w:tc>
          <w:tcPr>
            <w:tcW w:w="0" w:type="auto"/>
          </w:tcPr>
          <w:p w14:paraId="09A26542" w14:textId="77777777" w:rsidR="00E64BD1" w:rsidRDefault="00E64BD1" w:rsidP="0078347F">
            <w:pPr>
              <w:contextualSpacing/>
              <w:jc w:val="center"/>
            </w:pPr>
            <w:r>
              <w:t xml:space="preserve">11/1/22-3/31/23 </w:t>
            </w:r>
          </w:p>
          <w:p w14:paraId="36134395" w14:textId="77777777" w:rsidR="00E64BD1" w:rsidRPr="000A332D" w:rsidRDefault="00E64BD1" w:rsidP="0078347F">
            <w:pPr>
              <w:contextualSpacing/>
              <w:jc w:val="center"/>
              <w:rPr>
                <w:b/>
                <w:bCs/>
              </w:rPr>
            </w:pPr>
            <w:r w:rsidRPr="000A332D">
              <w:rPr>
                <w:b/>
                <w:bCs/>
              </w:rPr>
              <w:t>(5 months only)</w:t>
            </w:r>
          </w:p>
        </w:tc>
      </w:tr>
      <w:tr w:rsidR="00E64BD1" w14:paraId="72929189" w14:textId="77777777" w:rsidTr="0078347F">
        <w:tc>
          <w:tcPr>
            <w:tcW w:w="0" w:type="auto"/>
          </w:tcPr>
          <w:p w14:paraId="5A21310F" w14:textId="77777777" w:rsidR="00E64BD1" w:rsidRDefault="00E64BD1" w:rsidP="0078347F">
            <w:r>
              <w:t>Total Suspected Overdoses</w:t>
            </w:r>
          </w:p>
        </w:tc>
        <w:tc>
          <w:tcPr>
            <w:tcW w:w="0" w:type="auto"/>
          </w:tcPr>
          <w:p w14:paraId="4663E8B0" w14:textId="77777777" w:rsidR="00E64BD1" w:rsidRDefault="00E64BD1" w:rsidP="0078347F">
            <w:pPr>
              <w:jc w:val="right"/>
            </w:pPr>
            <w:r>
              <w:t>41</w:t>
            </w:r>
          </w:p>
        </w:tc>
        <w:tc>
          <w:tcPr>
            <w:tcW w:w="0" w:type="auto"/>
          </w:tcPr>
          <w:p w14:paraId="01E2726C" w14:textId="77777777" w:rsidR="00E64BD1" w:rsidRDefault="00E64BD1" w:rsidP="0078347F">
            <w:pPr>
              <w:jc w:val="right"/>
            </w:pPr>
            <w:r>
              <w:t>38</w:t>
            </w:r>
          </w:p>
        </w:tc>
        <w:tc>
          <w:tcPr>
            <w:tcW w:w="0" w:type="auto"/>
          </w:tcPr>
          <w:p w14:paraId="674C3B79" w14:textId="77777777" w:rsidR="00E64BD1" w:rsidRDefault="00E64BD1" w:rsidP="0078347F">
            <w:pPr>
              <w:jc w:val="right"/>
            </w:pPr>
            <w:r>
              <w:t>26</w:t>
            </w:r>
          </w:p>
        </w:tc>
      </w:tr>
      <w:tr w:rsidR="00E64BD1" w14:paraId="76451338" w14:textId="77777777" w:rsidTr="0078347F">
        <w:tc>
          <w:tcPr>
            <w:tcW w:w="0" w:type="auto"/>
          </w:tcPr>
          <w:p w14:paraId="7BE619EB" w14:textId="77777777" w:rsidR="00E64BD1" w:rsidRDefault="00E64BD1" w:rsidP="0078347F">
            <w:r>
              <w:t>Suspected Fatal Overdoses</w:t>
            </w:r>
          </w:p>
        </w:tc>
        <w:tc>
          <w:tcPr>
            <w:tcW w:w="0" w:type="auto"/>
          </w:tcPr>
          <w:p w14:paraId="457D54F7" w14:textId="77777777" w:rsidR="00E64BD1" w:rsidRDefault="00E64BD1" w:rsidP="0078347F">
            <w:pPr>
              <w:jc w:val="right"/>
            </w:pPr>
            <w:r>
              <w:t>6</w:t>
            </w:r>
          </w:p>
        </w:tc>
        <w:tc>
          <w:tcPr>
            <w:tcW w:w="0" w:type="auto"/>
          </w:tcPr>
          <w:p w14:paraId="743166A9" w14:textId="77777777" w:rsidR="00E64BD1" w:rsidRDefault="00E64BD1" w:rsidP="0078347F">
            <w:pPr>
              <w:jc w:val="right"/>
            </w:pPr>
            <w:r>
              <w:t>6</w:t>
            </w:r>
          </w:p>
        </w:tc>
        <w:tc>
          <w:tcPr>
            <w:tcW w:w="0" w:type="auto"/>
          </w:tcPr>
          <w:p w14:paraId="263C66EB" w14:textId="77777777" w:rsidR="00E64BD1" w:rsidRDefault="00E64BD1" w:rsidP="0078347F">
            <w:pPr>
              <w:jc w:val="right"/>
            </w:pPr>
            <w:r>
              <w:t>0</w:t>
            </w:r>
          </w:p>
        </w:tc>
      </w:tr>
      <w:tr w:rsidR="00E64BD1" w14:paraId="51A8515F" w14:textId="77777777" w:rsidTr="0078347F">
        <w:tc>
          <w:tcPr>
            <w:tcW w:w="0" w:type="auto"/>
          </w:tcPr>
          <w:p w14:paraId="52FF40FB" w14:textId="77777777" w:rsidR="00E64BD1" w:rsidRDefault="00E64BD1" w:rsidP="0078347F">
            <w:r>
              <w:t>Naloxone</w:t>
            </w:r>
          </w:p>
        </w:tc>
        <w:tc>
          <w:tcPr>
            <w:tcW w:w="0" w:type="auto"/>
          </w:tcPr>
          <w:p w14:paraId="256CBDEB" w14:textId="77777777" w:rsidR="00E64BD1" w:rsidRDefault="00E64BD1" w:rsidP="0078347F">
            <w:pPr>
              <w:jc w:val="right"/>
            </w:pPr>
            <w:r>
              <w:t>13</w:t>
            </w:r>
          </w:p>
        </w:tc>
        <w:tc>
          <w:tcPr>
            <w:tcW w:w="0" w:type="auto"/>
          </w:tcPr>
          <w:p w14:paraId="57BEA6F4" w14:textId="77777777" w:rsidR="00E64BD1" w:rsidRDefault="00E64BD1" w:rsidP="0078347F">
            <w:pPr>
              <w:jc w:val="right"/>
            </w:pPr>
            <w:r>
              <w:t>14</w:t>
            </w:r>
          </w:p>
        </w:tc>
        <w:tc>
          <w:tcPr>
            <w:tcW w:w="0" w:type="auto"/>
          </w:tcPr>
          <w:p w14:paraId="4817BC87" w14:textId="77777777" w:rsidR="00E64BD1" w:rsidRDefault="00E64BD1" w:rsidP="0078347F">
            <w:pPr>
              <w:jc w:val="right"/>
            </w:pPr>
            <w:r>
              <w:t>8</w:t>
            </w:r>
          </w:p>
        </w:tc>
      </w:tr>
    </w:tbl>
    <w:p w14:paraId="41468A8B" w14:textId="77777777" w:rsidR="00E64BD1" w:rsidRPr="00DD0C7D" w:rsidRDefault="00E64BD1" w:rsidP="00E64BD1">
      <w:pPr>
        <w:contextualSpacing/>
        <w:rPr>
          <w:rFonts w:cstheme="minorHAnsi"/>
          <w:sz w:val="18"/>
          <w:szCs w:val="18"/>
        </w:rPr>
      </w:pPr>
      <w:r w:rsidRPr="00DD0C7D">
        <w:rPr>
          <w:rFonts w:cstheme="minorHAnsi"/>
          <w:sz w:val="18"/>
          <w:szCs w:val="18"/>
        </w:rPr>
        <w:t>Source: ODMAP database</w:t>
      </w:r>
    </w:p>
    <w:p w14:paraId="4A3DD8F4" w14:textId="77777777" w:rsidR="00E64BD1" w:rsidRPr="00DD0C7D" w:rsidRDefault="00E64BD1" w:rsidP="00E64BD1">
      <w:pPr>
        <w:contextualSpacing/>
        <w:rPr>
          <w:rFonts w:cstheme="minorHAnsi"/>
          <w:sz w:val="18"/>
          <w:szCs w:val="18"/>
        </w:rPr>
      </w:pPr>
      <w:r w:rsidRPr="00DD0C7D">
        <w:rPr>
          <w:rFonts w:cstheme="minorHAnsi"/>
          <w:sz w:val="18"/>
          <w:szCs w:val="18"/>
        </w:rPr>
        <w:t>Data extracted on: June 1, 2023</w:t>
      </w:r>
    </w:p>
    <w:p w14:paraId="41B8D60B" w14:textId="77777777" w:rsidR="00E64BD1" w:rsidRDefault="00E64BD1" w:rsidP="00E64BD1">
      <w:pPr>
        <w:contextualSpacing/>
        <w:rPr>
          <w:rFonts w:cstheme="minorHAnsi"/>
          <w:sz w:val="18"/>
          <w:szCs w:val="18"/>
        </w:rPr>
      </w:pPr>
      <w:r w:rsidRPr="00DD0C7D">
        <w:rPr>
          <w:rFonts w:cstheme="minorHAnsi"/>
          <w:sz w:val="18"/>
          <w:szCs w:val="18"/>
        </w:rPr>
        <w:t>Prepared by: Comprehensive Opioid, Stimulant, and Substance Use Program (COSSUP), State of Nevada Office of the Attorney General</w:t>
      </w:r>
    </w:p>
    <w:p w14:paraId="6AF82FD2" w14:textId="77777777" w:rsidR="00E64BD1" w:rsidRDefault="00E64BD1" w:rsidP="00E64BD1">
      <w:pPr>
        <w:contextualSpacing/>
        <w:rPr>
          <w:rFonts w:cstheme="minorHAnsi"/>
          <w:sz w:val="18"/>
          <w:szCs w:val="18"/>
        </w:rPr>
      </w:pPr>
    </w:p>
    <w:p w14:paraId="4E4F8499" w14:textId="071A00A8" w:rsidR="00E64BD1" w:rsidRPr="000A332D" w:rsidRDefault="00E64BD1" w:rsidP="00E64BD1">
      <w:pPr>
        <w:rPr>
          <w:b/>
          <w:bCs/>
          <w:color w:val="000000" w:themeColor="text1"/>
        </w:rPr>
      </w:pPr>
      <w:r>
        <w:rPr>
          <w:b/>
          <w:bCs/>
          <w:color w:val="000000" w:themeColor="text1"/>
        </w:rPr>
        <w:t>Figure</w:t>
      </w:r>
      <w:r w:rsidRPr="00CB3E50">
        <w:rPr>
          <w:b/>
          <w:bCs/>
          <w:color w:val="000000" w:themeColor="text1"/>
        </w:rPr>
        <w:t xml:space="preserve"> </w:t>
      </w:r>
      <w:r>
        <w:rPr>
          <w:b/>
          <w:bCs/>
          <w:color w:val="000000" w:themeColor="text1"/>
        </w:rPr>
        <w:t>3.4</w:t>
      </w:r>
      <w:r w:rsidRPr="00CB3E50">
        <w:rPr>
          <w:b/>
          <w:bCs/>
          <w:color w:val="000000" w:themeColor="text1"/>
        </w:rPr>
        <w:t>.</w:t>
      </w:r>
      <w:r>
        <w:rPr>
          <w:b/>
          <w:bCs/>
          <w:color w:val="000000" w:themeColor="text1"/>
        </w:rPr>
        <w:t>2</w:t>
      </w:r>
      <w:r w:rsidRPr="00CB3E50">
        <w:rPr>
          <w:b/>
          <w:bCs/>
          <w:color w:val="000000" w:themeColor="text1"/>
        </w:rPr>
        <w:t xml:space="preserve"> </w:t>
      </w:r>
      <w:r>
        <w:rPr>
          <w:b/>
          <w:bCs/>
          <w:color w:val="000000" w:themeColor="text1"/>
        </w:rPr>
        <w:t>ODMAP Data for Humboldt County Heat Map 11/1/20-10/31/2021</w:t>
      </w:r>
    </w:p>
    <w:p w14:paraId="5B9EBE6B" w14:textId="77777777" w:rsidR="00E64BD1" w:rsidRPr="00DD0C7D" w:rsidRDefault="00E64BD1" w:rsidP="00E64BD1">
      <w:pPr>
        <w:contextualSpacing/>
        <w:rPr>
          <w:rFonts w:cstheme="minorHAnsi"/>
          <w:sz w:val="18"/>
          <w:szCs w:val="18"/>
        </w:rPr>
      </w:pPr>
      <w:r w:rsidRPr="00A94024">
        <w:rPr>
          <w:rFonts w:cstheme="minorHAnsi"/>
          <w:b/>
          <w:bCs/>
          <w:noProof/>
          <w:color w:val="212529"/>
        </w:rPr>
        <w:drawing>
          <wp:inline distT="0" distB="0" distL="0" distR="0" wp14:anchorId="48F37F8A" wp14:editId="4070A26E">
            <wp:extent cx="5753903" cy="2876951"/>
            <wp:effectExtent l="0" t="0" r="0" b="0"/>
            <wp:docPr id="1616523869" name="Picture 161652386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6283" name="Picture 1" descr="A screenshot of a map&#10;&#10;Description automatically generated"/>
                    <pic:cNvPicPr/>
                  </pic:nvPicPr>
                  <pic:blipFill>
                    <a:blip r:embed="rId41"/>
                    <a:stretch>
                      <a:fillRect/>
                    </a:stretch>
                  </pic:blipFill>
                  <pic:spPr>
                    <a:xfrm>
                      <a:off x="0" y="0"/>
                      <a:ext cx="5753903" cy="2876951"/>
                    </a:xfrm>
                    <a:prstGeom prst="rect">
                      <a:avLst/>
                    </a:prstGeom>
                  </pic:spPr>
                </pic:pic>
              </a:graphicData>
            </a:graphic>
          </wp:inline>
        </w:drawing>
      </w:r>
      <w:r w:rsidRPr="00DD0C7D">
        <w:rPr>
          <w:rFonts w:cstheme="minorHAnsi"/>
          <w:sz w:val="18"/>
          <w:szCs w:val="18"/>
        </w:rPr>
        <w:t xml:space="preserve"> Source: ODMAP database</w:t>
      </w:r>
    </w:p>
    <w:p w14:paraId="73FBEABB" w14:textId="77777777" w:rsidR="00E64BD1" w:rsidRPr="00DD0C7D" w:rsidRDefault="00E64BD1" w:rsidP="00E64BD1">
      <w:pPr>
        <w:contextualSpacing/>
        <w:rPr>
          <w:rFonts w:cstheme="minorHAnsi"/>
          <w:sz w:val="18"/>
          <w:szCs w:val="18"/>
        </w:rPr>
      </w:pPr>
      <w:r w:rsidRPr="00DD0C7D">
        <w:rPr>
          <w:rFonts w:cstheme="minorHAnsi"/>
          <w:sz w:val="18"/>
          <w:szCs w:val="18"/>
        </w:rPr>
        <w:t>Data extracted on: June 1, 2023</w:t>
      </w:r>
    </w:p>
    <w:p w14:paraId="2268FC4D" w14:textId="77777777" w:rsidR="00E64BD1" w:rsidRDefault="00E64BD1" w:rsidP="00E64BD1">
      <w:pPr>
        <w:contextualSpacing/>
        <w:rPr>
          <w:rFonts w:cstheme="minorHAnsi"/>
          <w:sz w:val="18"/>
          <w:szCs w:val="18"/>
        </w:rPr>
      </w:pPr>
      <w:r w:rsidRPr="00DD0C7D">
        <w:rPr>
          <w:rFonts w:cstheme="minorHAnsi"/>
          <w:sz w:val="18"/>
          <w:szCs w:val="18"/>
        </w:rPr>
        <w:t>Prepared by: Comprehensive Opioid, Stimulant, and Substance Use Program (COSSUP), State of Nevada Office of the Attorney General</w:t>
      </w:r>
    </w:p>
    <w:p w14:paraId="75C07461" w14:textId="77777777" w:rsidR="00D86889" w:rsidRDefault="00D86889" w:rsidP="00E64BD1">
      <w:pPr>
        <w:rPr>
          <w:rFonts w:cstheme="minorHAnsi"/>
          <w:b/>
          <w:bCs/>
          <w:color w:val="212529"/>
        </w:rPr>
      </w:pPr>
    </w:p>
    <w:p w14:paraId="2030BA01" w14:textId="77777777" w:rsidR="00D86889" w:rsidRDefault="00D86889" w:rsidP="00E64BD1">
      <w:pPr>
        <w:rPr>
          <w:b/>
          <w:bCs/>
          <w:color w:val="000000" w:themeColor="text1"/>
        </w:rPr>
      </w:pPr>
    </w:p>
    <w:p w14:paraId="5F484A41" w14:textId="77777777" w:rsidR="00D86889" w:rsidRDefault="00D86889" w:rsidP="00E64BD1">
      <w:pPr>
        <w:rPr>
          <w:b/>
          <w:bCs/>
          <w:color w:val="000000" w:themeColor="text1"/>
        </w:rPr>
      </w:pPr>
    </w:p>
    <w:p w14:paraId="34CA3EA7" w14:textId="77777777" w:rsidR="00D86889" w:rsidRDefault="00D86889" w:rsidP="00E64BD1">
      <w:pPr>
        <w:rPr>
          <w:b/>
          <w:bCs/>
          <w:color w:val="000000" w:themeColor="text1"/>
        </w:rPr>
      </w:pPr>
    </w:p>
    <w:p w14:paraId="1B855CF8" w14:textId="77777777" w:rsidR="00D86889" w:rsidRDefault="00D86889" w:rsidP="00E64BD1">
      <w:pPr>
        <w:rPr>
          <w:b/>
          <w:bCs/>
          <w:color w:val="000000" w:themeColor="text1"/>
        </w:rPr>
      </w:pPr>
    </w:p>
    <w:p w14:paraId="1BBFC8E6" w14:textId="77777777" w:rsidR="00D86889" w:rsidRDefault="00D86889" w:rsidP="00E64BD1">
      <w:pPr>
        <w:rPr>
          <w:b/>
          <w:bCs/>
          <w:color w:val="000000" w:themeColor="text1"/>
        </w:rPr>
      </w:pPr>
    </w:p>
    <w:p w14:paraId="146424DB" w14:textId="77777777" w:rsidR="00D86889" w:rsidRDefault="00D86889" w:rsidP="00E64BD1">
      <w:pPr>
        <w:rPr>
          <w:b/>
          <w:bCs/>
          <w:color w:val="000000" w:themeColor="text1"/>
        </w:rPr>
      </w:pPr>
    </w:p>
    <w:p w14:paraId="0BD9E54E" w14:textId="77777777" w:rsidR="00D86889" w:rsidRDefault="00D86889" w:rsidP="00E64BD1">
      <w:pPr>
        <w:rPr>
          <w:b/>
          <w:bCs/>
          <w:color w:val="000000" w:themeColor="text1"/>
        </w:rPr>
      </w:pPr>
    </w:p>
    <w:p w14:paraId="5231A861" w14:textId="77777777" w:rsidR="00D86889" w:rsidRDefault="00D86889" w:rsidP="00E64BD1">
      <w:pPr>
        <w:rPr>
          <w:b/>
          <w:bCs/>
          <w:color w:val="000000" w:themeColor="text1"/>
        </w:rPr>
      </w:pPr>
    </w:p>
    <w:p w14:paraId="16F84C81" w14:textId="370EE9F2" w:rsidR="00E64BD1" w:rsidRPr="000A332D" w:rsidRDefault="00E64BD1" w:rsidP="00E64BD1">
      <w:pPr>
        <w:rPr>
          <w:b/>
          <w:bCs/>
          <w:color w:val="000000" w:themeColor="text1"/>
        </w:rPr>
      </w:pPr>
      <w:r>
        <w:rPr>
          <w:b/>
          <w:bCs/>
          <w:color w:val="000000" w:themeColor="text1"/>
        </w:rPr>
        <w:t>Figure</w:t>
      </w:r>
      <w:r w:rsidRPr="00CB3E50">
        <w:rPr>
          <w:b/>
          <w:bCs/>
          <w:color w:val="000000" w:themeColor="text1"/>
        </w:rPr>
        <w:t xml:space="preserve"> </w:t>
      </w:r>
      <w:r>
        <w:rPr>
          <w:b/>
          <w:bCs/>
          <w:color w:val="000000" w:themeColor="text1"/>
        </w:rPr>
        <w:t>3.4</w:t>
      </w:r>
      <w:r w:rsidRPr="00CB3E50">
        <w:rPr>
          <w:b/>
          <w:bCs/>
          <w:color w:val="000000" w:themeColor="text1"/>
        </w:rPr>
        <w:t>.</w:t>
      </w:r>
      <w:r>
        <w:rPr>
          <w:b/>
          <w:bCs/>
          <w:color w:val="000000" w:themeColor="text1"/>
        </w:rPr>
        <w:t>3</w:t>
      </w:r>
      <w:r w:rsidRPr="00CB3E50">
        <w:rPr>
          <w:b/>
          <w:bCs/>
          <w:color w:val="000000" w:themeColor="text1"/>
        </w:rPr>
        <w:t xml:space="preserve"> </w:t>
      </w:r>
      <w:r>
        <w:rPr>
          <w:b/>
          <w:bCs/>
          <w:color w:val="000000" w:themeColor="text1"/>
        </w:rPr>
        <w:t>ODMAP Data for Humboldt County Heat Map 11/1/21-10/31/2022</w:t>
      </w:r>
    </w:p>
    <w:p w14:paraId="4E9BA623" w14:textId="77777777" w:rsidR="00E64BD1" w:rsidRDefault="00E64BD1" w:rsidP="00E64BD1">
      <w:pPr>
        <w:rPr>
          <w:rFonts w:cstheme="minorHAnsi"/>
          <w:b/>
          <w:bCs/>
          <w:color w:val="212529"/>
        </w:rPr>
      </w:pPr>
      <w:r w:rsidRPr="00A94024">
        <w:rPr>
          <w:rFonts w:cstheme="minorHAnsi"/>
          <w:b/>
          <w:bCs/>
          <w:noProof/>
          <w:color w:val="212529"/>
        </w:rPr>
        <w:lastRenderedPageBreak/>
        <w:drawing>
          <wp:inline distT="0" distB="0" distL="0" distR="0" wp14:anchorId="3C1432DF" wp14:editId="6DF077D7">
            <wp:extent cx="5658640" cy="2905530"/>
            <wp:effectExtent l="0" t="0" r="0" b="9525"/>
            <wp:docPr id="1885555129" name="Picture 1885555129"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03876" name="Picture 1" descr="A screenshot of a map&#10;&#10;Description automatically generated with medium confidence"/>
                    <pic:cNvPicPr/>
                  </pic:nvPicPr>
                  <pic:blipFill>
                    <a:blip r:embed="rId42"/>
                    <a:stretch>
                      <a:fillRect/>
                    </a:stretch>
                  </pic:blipFill>
                  <pic:spPr>
                    <a:xfrm>
                      <a:off x="0" y="0"/>
                      <a:ext cx="5658640" cy="2905530"/>
                    </a:xfrm>
                    <a:prstGeom prst="rect">
                      <a:avLst/>
                    </a:prstGeom>
                  </pic:spPr>
                </pic:pic>
              </a:graphicData>
            </a:graphic>
          </wp:inline>
        </w:drawing>
      </w:r>
    </w:p>
    <w:p w14:paraId="44416C2C" w14:textId="77777777" w:rsidR="00E64BD1" w:rsidRPr="00DD0C7D" w:rsidRDefault="00E64BD1" w:rsidP="00E64BD1">
      <w:pPr>
        <w:contextualSpacing/>
        <w:rPr>
          <w:rFonts w:cstheme="minorHAnsi"/>
          <w:sz w:val="18"/>
          <w:szCs w:val="18"/>
        </w:rPr>
      </w:pPr>
      <w:r w:rsidRPr="00DD0C7D">
        <w:rPr>
          <w:rFonts w:cstheme="minorHAnsi"/>
          <w:sz w:val="18"/>
          <w:szCs w:val="18"/>
        </w:rPr>
        <w:t>Source: ODMAP database</w:t>
      </w:r>
    </w:p>
    <w:p w14:paraId="1CDFBD90" w14:textId="77777777" w:rsidR="00E64BD1" w:rsidRPr="00DD0C7D" w:rsidRDefault="00E64BD1" w:rsidP="00E64BD1">
      <w:pPr>
        <w:contextualSpacing/>
        <w:rPr>
          <w:rFonts w:cstheme="minorHAnsi"/>
          <w:sz w:val="18"/>
          <w:szCs w:val="18"/>
        </w:rPr>
      </w:pPr>
      <w:r w:rsidRPr="00DD0C7D">
        <w:rPr>
          <w:rFonts w:cstheme="minorHAnsi"/>
          <w:sz w:val="18"/>
          <w:szCs w:val="18"/>
        </w:rPr>
        <w:t>Data extracted on: June 1, 2023</w:t>
      </w:r>
    </w:p>
    <w:p w14:paraId="4E77EE2A" w14:textId="77777777" w:rsidR="00E64BD1" w:rsidRDefault="00E64BD1" w:rsidP="00E64BD1">
      <w:pPr>
        <w:contextualSpacing/>
        <w:rPr>
          <w:rFonts w:cstheme="minorHAnsi"/>
          <w:sz w:val="18"/>
          <w:szCs w:val="18"/>
        </w:rPr>
      </w:pPr>
      <w:r w:rsidRPr="00DD0C7D">
        <w:rPr>
          <w:rFonts w:cstheme="minorHAnsi"/>
          <w:sz w:val="18"/>
          <w:szCs w:val="18"/>
        </w:rPr>
        <w:t>Prepared by: Comprehensive Opioid, Stimulant, and Substance Use Program (COSSUP), State of Nevada Office of the Attorney General</w:t>
      </w:r>
    </w:p>
    <w:p w14:paraId="69F8AB94" w14:textId="77777777" w:rsidR="00E64BD1" w:rsidRDefault="00E64BD1" w:rsidP="00E64BD1">
      <w:pPr>
        <w:rPr>
          <w:rFonts w:cstheme="minorHAnsi"/>
          <w:b/>
          <w:bCs/>
          <w:color w:val="212529"/>
        </w:rPr>
      </w:pPr>
    </w:p>
    <w:p w14:paraId="03DB434E" w14:textId="443F1272" w:rsidR="00E64BD1" w:rsidRPr="000A332D" w:rsidRDefault="00E64BD1" w:rsidP="00E64BD1">
      <w:pPr>
        <w:rPr>
          <w:b/>
          <w:bCs/>
          <w:color w:val="000000" w:themeColor="text1"/>
        </w:rPr>
      </w:pPr>
      <w:r>
        <w:rPr>
          <w:b/>
          <w:bCs/>
          <w:color w:val="000000" w:themeColor="text1"/>
        </w:rPr>
        <w:t>Figure</w:t>
      </w:r>
      <w:r w:rsidRPr="00CB3E50">
        <w:rPr>
          <w:b/>
          <w:bCs/>
          <w:color w:val="000000" w:themeColor="text1"/>
        </w:rPr>
        <w:t xml:space="preserve"> </w:t>
      </w:r>
      <w:r>
        <w:rPr>
          <w:b/>
          <w:bCs/>
          <w:color w:val="000000" w:themeColor="text1"/>
        </w:rPr>
        <w:t>3.4</w:t>
      </w:r>
      <w:r w:rsidRPr="00CB3E50">
        <w:rPr>
          <w:b/>
          <w:bCs/>
          <w:color w:val="000000" w:themeColor="text1"/>
        </w:rPr>
        <w:t>.</w:t>
      </w:r>
      <w:r>
        <w:rPr>
          <w:b/>
          <w:bCs/>
          <w:color w:val="000000" w:themeColor="text1"/>
        </w:rPr>
        <w:t>4</w:t>
      </w:r>
      <w:r w:rsidRPr="00CB3E50">
        <w:rPr>
          <w:b/>
          <w:bCs/>
          <w:color w:val="000000" w:themeColor="text1"/>
        </w:rPr>
        <w:t xml:space="preserve"> </w:t>
      </w:r>
      <w:r>
        <w:rPr>
          <w:b/>
          <w:bCs/>
          <w:color w:val="000000" w:themeColor="text1"/>
        </w:rPr>
        <w:t>ODMAP Data for Humboldt County Heat Map 11/1/22-3/31/2023</w:t>
      </w:r>
    </w:p>
    <w:p w14:paraId="0DB1C874" w14:textId="77777777" w:rsidR="00E64BD1" w:rsidRDefault="00E64BD1" w:rsidP="00E64BD1">
      <w:pPr>
        <w:rPr>
          <w:rFonts w:cstheme="minorHAnsi"/>
          <w:b/>
          <w:bCs/>
          <w:color w:val="212529"/>
        </w:rPr>
      </w:pPr>
      <w:r w:rsidRPr="00A94024">
        <w:rPr>
          <w:rFonts w:cstheme="minorHAnsi"/>
          <w:b/>
          <w:bCs/>
          <w:noProof/>
          <w:color w:val="212529"/>
        </w:rPr>
        <w:drawing>
          <wp:inline distT="0" distB="0" distL="0" distR="0" wp14:anchorId="3D326359" wp14:editId="511A2B11">
            <wp:extent cx="5668166" cy="2857899"/>
            <wp:effectExtent l="0" t="0" r="8890" b="0"/>
            <wp:docPr id="1116509725" name="Picture 1116509725"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88764" name="Picture 1" descr="A screenshot of a map&#10;&#10;Description automatically generated with medium confidence"/>
                    <pic:cNvPicPr/>
                  </pic:nvPicPr>
                  <pic:blipFill>
                    <a:blip r:embed="rId43"/>
                    <a:stretch>
                      <a:fillRect/>
                    </a:stretch>
                  </pic:blipFill>
                  <pic:spPr>
                    <a:xfrm>
                      <a:off x="0" y="0"/>
                      <a:ext cx="5668166" cy="2857899"/>
                    </a:xfrm>
                    <a:prstGeom prst="rect">
                      <a:avLst/>
                    </a:prstGeom>
                  </pic:spPr>
                </pic:pic>
              </a:graphicData>
            </a:graphic>
          </wp:inline>
        </w:drawing>
      </w:r>
    </w:p>
    <w:p w14:paraId="7863B7B2" w14:textId="77777777" w:rsidR="00E64BD1" w:rsidRPr="00DD0C7D" w:rsidRDefault="00E64BD1" w:rsidP="00E64BD1">
      <w:pPr>
        <w:contextualSpacing/>
        <w:rPr>
          <w:rFonts w:cstheme="minorHAnsi"/>
          <w:sz w:val="18"/>
          <w:szCs w:val="18"/>
        </w:rPr>
      </w:pPr>
      <w:r w:rsidRPr="00DD0C7D">
        <w:rPr>
          <w:rFonts w:cstheme="minorHAnsi"/>
          <w:sz w:val="18"/>
          <w:szCs w:val="18"/>
        </w:rPr>
        <w:t>Source: ODMAP database</w:t>
      </w:r>
    </w:p>
    <w:p w14:paraId="248B124A" w14:textId="77777777" w:rsidR="00E64BD1" w:rsidRPr="00DD0C7D" w:rsidRDefault="00E64BD1" w:rsidP="00E64BD1">
      <w:pPr>
        <w:contextualSpacing/>
        <w:rPr>
          <w:rFonts w:cstheme="minorHAnsi"/>
          <w:sz w:val="18"/>
          <w:szCs w:val="18"/>
        </w:rPr>
      </w:pPr>
      <w:r w:rsidRPr="00DD0C7D">
        <w:rPr>
          <w:rFonts w:cstheme="minorHAnsi"/>
          <w:sz w:val="18"/>
          <w:szCs w:val="18"/>
        </w:rPr>
        <w:t>Data extracted on: June 1, 2023</w:t>
      </w:r>
    </w:p>
    <w:p w14:paraId="2FE2F2DB" w14:textId="0716B10D" w:rsidR="00E64BD1" w:rsidRPr="00D86889" w:rsidRDefault="00E64BD1" w:rsidP="00D86889">
      <w:pPr>
        <w:contextualSpacing/>
        <w:rPr>
          <w:rFonts w:cstheme="minorHAnsi"/>
          <w:sz w:val="18"/>
          <w:szCs w:val="18"/>
        </w:rPr>
      </w:pPr>
      <w:r w:rsidRPr="00DD0C7D">
        <w:rPr>
          <w:rFonts w:cstheme="minorHAnsi"/>
          <w:sz w:val="18"/>
          <w:szCs w:val="18"/>
        </w:rPr>
        <w:t>Prepared by: Comprehensive Opioid, Stimulant, and Substance Use Program (COSSUP), State of Nevada Office of the Attorney Genera</w:t>
      </w:r>
    </w:p>
    <w:p w14:paraId="1FD4024B" w14:textId="650B4A47" w:rsidR="003223FF" w:rsidRPr="00432B48" w:rsidRDefault="008F1499" w:rsidP="00FB4C0C">
      <w:pPr>
        <w:pStyle w:val="Heading2"/>
      </w:pPr>
      <w:bookmarkStart w:id="26" w:name="_Toc150762862"/>
      <w:r>
        <w:lastRenderedPageBreak/>
        <w:t>3</w:t>
      </w:r>
      <w:r w:rsidR="00432B48">
        <w:t>.</w:t>
      </w:r>
      <w:r w:rsidR="00E64BD1">
        <w:t>5</w:t>
      </w:r>
      <w:r w:rsidR="00432B48">
        <w:t xml:space="preserve"> </w:t>
      </w:r>
      <w:r w:rsidR="00211505" w:rsidRPr="00432B48">
        <w:t>Opioid Prescribing</w:t>
      </w:r>
      <w:bookmarkEnd w:id="25"/>
      <w:bookmarkEnd w:id="26"/>
    </w:p>
    <w:p w14:paraId="569BD5E0" w14:textId="56117F2D" w:rsidR="00AE5498" w:rsidRDefault="00435E38" w:rsidP="0078347F">
      <w:pPr>
        <w:rPr>
          <w:rFonts w:cstheme="minorHAnsi"/>
          <w:color w:val="212529"/>
        </w:rPr>
      </w:pPr>
      <w:r>
        <w:rPr>
          <w:rFonts w:cstheme="minorHAnsi"/>
          <w:color w:val="212529"/>
        </w:rPr>
        <w:t>The</w:t>
      </w:r>
      <w:r w:rsidR="00F23EBD">
        <w:rPr>
          <w:rFonts w:cstheme="minorHAnsi"/>
          <w:color w:val="212529"/>
        </w:rPr>
        <w:t xml:space="preserve"> </w:t>
      </w:r>
      <w:r w:rsidR="00323DAC">
        <w:rPr>
          <w:rFonts w:cstheme="minorHAnsi"/>
          <w:color w:val="212529"/>
        </w:rPr>
        <w:t>State of Nevada Office of Analytics monitors the</w:t>
      </w:r>
      <w:r>
        <w:rPr>
          <w:rFonts w:cstheme="minorHAnsi"/>
          <w:color w:val="212529"/>
        </w:rPr>
        <w:t xml:space="preserve"> Prescription Drug Monitoring Program (PDMP)</w:t>
      </w:r>
      <w:r w:rsidR="00A46908">
        <w:rPr>
          <w:rFonts w:cstheme="minorHAnsi"/>
          <w:color w:val="212529"/>
        </w:rPr>
        <w:t xml:space="preserve"> </w:t>
      </w:r>
      <w:r w:rsidR="00F23EBD">
        <w:rPr>
          <w:rFonts w:cstheme="minorHAnsi"/>
          <w:color w:val="212529"/>
        </w:rPr>
        <w:t>i</w:t>
      </w:r>
      <w:r w:rsidR="00323DAC">
        <w:rPr>
          <w:rFonts w:cstheme="minorHAnsi"/>
          <w:color w:val="212529"/>
        </w:rPr>
        <w:t xml:space="preserve">n Nevada. The PDMP </w:t>
      </w:r>
      <w:r w:rsidR="00F23EBD">
        <w:rPr>
          <w:rFonts w:cstheme="minorHAnsi"/>
          <w:color w:val="212529"/>
        </w:rPr>
        <w:t>tracks controlled substance prescriptions</w:t>
      </w:r>
      <w:r w:rsidR="00323DAC">
        <w:rPr>
          <w:rFonts w:cstheme="minorHAnsi"/>
          <w:color w:val="212529"/>
        </w:rPr>
        <w:t xml:space="preserve"> across the state.</w:t>
      </w:r>
      <w:r w:rsidR="003449EA">
        <w:rPr>
          <w:rFonts w:cstheme="minorHAnsi"/>
          <w:color w:val="212529"/>
        </w:rPr>
        <w:t xml:space="preserve"> The more prescriptions that are available, the higher the chances that they may be overused or diverted. Prescribers who prescr</w:t>
      </w:r>
      <w:r w:rsidR="00704970">
        <w:rPr>
          <w:rFonts w:cstheme="minorHAnsi"/>
          <w:color w:val="212529"/>
        </w:rPr>
        <w:t>i</w:t>
      </w:r>
      <w:r w:rsidR="003449EA">
        <w:rPr>
          <w:rFonts w:cstheme="minorHAnsi"/>
          <w:color w:val="212529"/>
        </w:rPr>
        <w:t>be only what is needed for each individual patient</w:t>
      </w:r>
      <w:r w:rsidR="00704970">
        <w:rPr>
          <w:rFonts w:cstheme="minorHAnsi"/>
          <w:color w:val="212529"/>
        </w:rPr>
        <w:t xml:space="preserve"> can prevent diversion by minimizing leftover medication circulating in communities. </w:t>
      </w:r>
    </w:p>
    <w:p w14:paraId="3368E1B8" w14:textId="0B89B1C2" w:rsidR="00AE5498" w:rsidRPr="002B51FD" w:rsidRDefault="00AE5498" w:rsidP="00AE5498">
      <w:pPr>
        <w:rPr>
          <w:rFonts w:cstheme="minorHAnsi"/>
          <w:b/>
          <w:bCs/>
          <w:color w:val="212529"/>
        </w:rPr>
      </w:pPr>
      <w:r w:rsidRPr="002B51FD">
        <w:rPr>
          <w:rFonts w:cstheme="minorHAnsi"/>
          <w:b/>
          <w:bCs/>
          <w:color w:val="212529"/>
        </w:rPr>
        <w:t xml:space="preserve">Figure </w:t>
      </w:r>
      <w:r>
        <w:rPr>
          <w:rFonts w:cstheme="minorHAnsi"/>
          <w:b/>
          <w:bCs/>
          <w:color w:val="212529"/>
        </w:rPr>
        <w:t>3.</w:t>
      </w:r>
      <w:r w:rsidR="00E64BD1">
        <w:rPr>
          <w:rFonts w:cstheme="minorHAnsi"/>
          <w:b/>
          <w:bCs/>
          <w:color w:val="212529"/>
        </w:rPr>
        <w:t>5</w:t>
      </w:r>
      <w:r w:rsidRPr="002B51FD">
        <w:rPr>
          <w:rFonts w:cstheme="minorHAnsi"/>
          <w:b/>
          <w:bCs/>
          <w:color w:val="212529"/>
        </w:rPr>
        <w:t>.</w:t>
      </w:r>
      <w:r>
        <w:rPr>
          <w:rFonts w:cstheme="minorHAnsi"/>
          <w:b/>
          <w:bCs/>
          <w:color w:val="212529"/>
        </w:rPr>
        <w:t>1</w:t>
      </w:r>
      <w:r w:rsidRPr="002B51FD">
        <w:rPr>
          <w:rFonts w:cstheme="minorHAnsi"/>
          <w:b/>
          <w:bCs/>
          <w:color w:val="212529"/>
        </w:rPr>
        <w:t xml:space="preserve"> </w:t>
      </w:r>
      <w:r>
        <w:rPr>
          <w:rFonts w:cstheme="minorHAnsi"/>
          <w:b/>
          <w:bCs/>
          <w:color w:val="212529"/>
        </w:rPr>
        <w:t>Rate of Opioid Prescriptions by Humboldt and Surrounding Counties</w:t>
      </w:r>
    </w:p>
    <w:tbl>
      <w:tblPr>
        <w:tblStyle w:val="MMCTable"/>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530"/>
        <w:gridCol w:w="1710"/>
        <w:gridCol w:w="2915"/>
        <w:gridCol w:w="2916"/>
      </w:tblGrid>
      <w:tr w:rsidR="00C67BCF" w14:paraId="70A5FEE0" w14:textId="77777777" w:rsidTr="0078347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30" w:type="dxa"/>
          </w:tcPr>
          <w:p w14:paraId="2EE32C45" w14:textId="77777777" w:rsidR="00C67BCF" w:rsidRPr="005B0C56" w:rsidRDefault="00C67BCF" w:rsidP="0078347F">
            <w:pPr>
              <w:pStyle w:val="TableHeadingText"/>
              <w:rPr>
                <w:b/>
                <w:bCs/>
              </w:rPr>
            </w:pPr>
            <w:r w:rsidRPr="3BF91844">
              <w:rPr>
                <w:b/>
                <w:bCs/>
              </w:rPr>
              <w:t>County</w:t>
            </w:r>
          </w:p>
        </w:tc>
        <w:tc>
          <w:tcPr>
            <w:tcW w:w="1710" w:type="dxa"/>
          </w:tcPr>
          <w:p w14:paraId="5C26105B" w14:textId="77777777" w:rsidR="00C67BCF" w:rsidRPr="005B0C56" w:rsidRDefault="00C67BCF" w:rsidP="0078347F">
            <w:pPr>
              <w:pStyle w:val="TableHeadingText"/>
              <w:jc w:val="right"/>
              <w:cnfStyle w:val="100000000000" w:firstRow="1" w:lastRow="0" w:firstColumn="0" w:lastColumn="0" w:oddVBand="0" w:evenVBand="0" w:oddHBand="0" w:evenHBand="0" w:firstRowFirstColumn="0" w:firstRowLastColumn="0" w:lastRowFirstColumn="0" w:lastRowLastColumn="0"/>
              <w:rPr>
                <w:b/>
                <w:bCs/>
              </w:rPr>
            </w:pPr>
            <w:r w:rsidRPr="3BF91844">
              <w:rPr>
                <w:b/>
                <w:bCs/>
              </w:rPr>
              <w:t>Rate per 100 Persons</w:t>
            </w:r>
          </w:p>
        </w:tc>
        <w:tc>
          <w:tcPr>
            <w:tcW w:w="2915" w:type="dxa"/>
          </w:tcPr>
          <w:p w14:paraId="3B4E633A" w14:textId="77777777" w:rsidR="00C67BCF" w:rsidRPr="005B0C56" w:rsidRDefault="00C67BCF" w:rsidP="0078347F">
            <w:pPr>
              <w:pStyle w:val="TableHeadingText"/>
              <w:jc w:val="right"/>
              <w:cnfStyle w:val="100000000000" w:firstRow="1" w:lastRow="0" w:firstColumn="0" w:lastColumn="0" w:oddVBand="0" w:evenVBand="0" w:oddHBand="0" w:evenHBand="0" w:firstRowFirstColumn="0" w:firstRowLastColumn="0" w:lastRowFirstColumn="0" w:lastRowLastColumn="0"/>
              <w:rPr>
                <w:b/>
                <w:bCs/>
              </w:rPr>
            </w:pPr>
            <w:r w:rsidRPr="3BF91844">
              <w:rPr>
                <w:b/>
                <w:bCs/>
              </w:rPr>
              <w:t>Difference between County and State Rate*</w:t>
            </w:r>
          </w:p>
        </w:tc>
        <w:tc>
          <w:tcPr>
            <w:tcW w:w="2916" w:type="dxa"/>
          </w:tcPr>
          <w:p w14:paraId="49417EB0" w14:textId="77777777" w:rsidR="00C67BCF" w:rsidRDefault="00C67BCF" w:rsidP="0078347F">
            <w:pPr>
              <w:pStyle w:val="TableHeadingText"/>
              <w:jc w:val="right"/>
              <w:cnfStyle w:val="100000000000" w:firstRow="1" w:lastRow="0" w:firstColumn="0" w:lastColumn="0" w:oddVBand="0" w:evenVBand="0" w:oddHBand="0" w:evenHBand="0" w:firstRowFirstColumn="0" w:firstRowLastColumn="0" w:lastRowFirstColumn="0" w:lastRowLastColumn="0"/>
              <w:rPr>
                <w:b/>
                <w:bCs/>
              </w:rPr>
            </w:pPr>
            <w:r w:rsidRPr="3BF91844">
              <w:rPr>
                <w:b/>
                <w:bCs/>
              </w:rPr>
              <w:t>Difference between County and National Rate*</w:t>
            </w:r>
          </w:p>
        </w:tc>
      </w:tr>
      <w:tr w:rsidR="00C67BCF" w14:paraId="471C2DA8" w14:textId="77777777" w:rsidTr="000F0C4E">
        <w:trPr>
          <w:trHeight w:val="20"/>
        </w:trPr>
        <w:tc>
          <w:tcPr>
            <w:cnfStyle w:val="001000000000" w:firstRow="0" w:lastRow="0" w:firstColumn="1" w:lastColumn="0" w:oddVBand="0" w:evenVBand="0" w:oddHBand="0" w:evenHBand="0" w:firstRowFirstColumn="0" w:firstRowLastColumn="0" w:lastRowFirstColumn="0" w:lastRowLastColumn="0"/>
            <w:tcW w:w="1530" w:type="dxa"/>
          </w:tcPr>
          <w:p w14:paraId="568BEB5D" w14:textId="77777777" w:rsidR="00C67BCF" w:rsidRDefault="00C67BCF" w:rsidP="0078347F">
            <w:r>
              <w:t>White Pine</w:t>
            </w:r>
          </w:p>
        </w:tc>
        <w:tc>
          <w:tcPr>
            <w:tcW w:w="1710" w:type="dxa"/>
          </w:tcPr>
          <w:p w14:paraId="50D13702"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28.6</w:t>
            </w:r>
          </w:p>
        </w:tc>
        <w:tc>
          <w:tcPr>
            <w:tcW w:w="2915" w:type="dxa"/>
          </w:tcPr>
          <w:p w14:paraId="05383AF8"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−18.8</w:t>
            </w:r>
          </w:p>
        </w:tc>
        <w:tc>
          <w:tcPr>
            <w:tcW w:w="2916" w:type="dxa"/>
          </w:tcPr>
          <w:p w14:paraId="593AFD81"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−14.7</w:t>
            </w:r>
          </w:p>
        </w:tc>
      </w:tr>
      <w:tr w:rsidR="00C67BCF" w14:paraId="0128AA3D" w14:textId="77777777" w:rsidTr="007834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shd w:val="clear" w:color="auto" w:fill="F2F2F2" w:themeFill="background1" w:themeFillShade="F2"/>
          </w:tcPr>
          <w:p w14:paraId="1F10602C" w14:textId="77777777" w:rsidR="00C67BCF" w:rsidRDefault="00C67BCF" w:rsidP="0078347F">
            <w:r>
              <w:t>Elko</w:t>
            </w:r>
          </w:p>
        </w:tc>
        <w:tc>
          <w:tcPr>
            <w:tcW w:w="1710" w:type="dxa"/>
            <w:shd w:val="clear" w:color="auto" w:fill="F2F2F2" w:themeFill="background1" w:themeFillShade="F2"/>
          </w:tcPr>
          <w:p w14:paraId="52463F2A" w14:textId="77777777" w:rsidR="00C67BCF" w:rsidRDefault="00C67BCF" w:rsidP="0078347F">
            <w:pPr>
              <w:jc w:val="right"/>
              <w:cnfStyle w:val="000000010000" w:firstRow="0" w:lastRow="0" w:firstColumn="0" w:lastColumn="0" w:oddVBand="0" w:evenVBand="0" w:oddHBand="0" w:evenHBand="1" w:firstRowFirstColumn="0" w:firstRowLastColumn="0" w:lastRowFirstColumn="0" w:lastRowLastColumn="0"/>
            </w:pPr>
            <w:r>
              <w:t>25.2</w:t>
            </w:r>
          </w:p>
        </w:tc>
        <w:tc>
          <w:tcPr>
            <w:tcW w:w="2915" w:type="dxa"/>
            <w:shd w:val="clear" w:color="auto" w:fill="F2F2F2" w:themeFill="background1" w:themeFillShade="F2"/>
          </w:tcPr>
          <w:p w14:paraId="6BF21D86" w14:textId="77777777" w:rsidR="00C67BCF" w:rsidRDefault="00C67BCF" w:rsidP="0078347F">
            <w:pPr>
              <w:jc w:val="right"/>
              <w:cnfStyle w:val="000000010000" w:firstRow="0" w:lastRow="0" w:firstColumn="0" w:lastColumn="0" w:oddVBand="0" w:evenVBand="0" w:oddHBand="0" w:evenHBand="1" w:firstRowFirstColumn="0" w:firstRowLastColumn="0" w:lastRowFirstColumn="0" w:lastRowLastColumn="0"/>
            </w:pPr>
            <w:r>
              <w:t>−22.2</w:t>
            </w:r>
          </w:p>
        </w:tc>
        <w:tc>
          <w:tcPr>
            <w:tcW w:w="2916" w:type="dxa"/>
            <w:shd w:val="clear" w:color="auto" w:fill="F2F2F2" w:themeFill="background1" w:themeFillShade="F2"/>
          </w:tcPr>
          <w:p w14:paraId="426393C4" w14:textId="77777777" w:rsidR="00C67BCF" w:rsidRDefault="00C67BCF" w:rsidP="0078347F">
            <w:pPr>
              <w:jc w:val="right"/>
              <w:cnfStyle w:val="000000010000" w:firstRow="0" w:lastRow="0" w:firstColumn="0" w:lastColumn="0" w:oddVBand="0" w:evenVBand="0" w:oddHBand="0" w:evenHBand="1" w:firstRowFirstColumn="0" w:firstRowLastColumn="0" w:lastRowFirstColumn="0" w:lastRowLastColumn="0"/>
            </w:pPr>
            <w:r>
              <w:t>−18.1</w:t>
            </w:r>
          </w:p>
        </w:tc>
      </w:tr>
      <w:tr w:rsidR="00C67BCF" w14:paraId="6D87AC9D" w14:textId="77777777" w:rsidTr="000F0C4E">
        <w:trPr>
          <w:trHeight w:val="20"/>
        </w:trPr>
        <w:tc>
          <w:tcPr>
            <w:cnfStyle w:val="001000000000" w:firstRow="0" w:lastRow="0" w:firstColumn="1" w:lastColumn="0" w:oddVBand="0" w:evenVBand="0" w:oddHBand="0" w:evenHBand="0" w:firstRowFirstColumn="0" w:firstRowLastColumn="0" w:lastRowFirstColumn="0" w:lastRowLastColumn="0"/>
            <w:tcW w:w="1530" w:type="dxa"/>
          </w:tcPr>
          <w:p w14:paraId="10178615" w14:textId="77777777" w:rsidR="00C67BCF" w:rsidRDefault="00C67BCF" w:rsidP="0078347F">
            <w:r>
              <w:t>Pershing</w:t>
            </w:r>
          </w:p>
        </w:tc>
        <w:tc>
          <w:tcPr>
            <w:tcW w:w="1710" w:type="dxa"/>
          </w:tcPr>
          <w:p w14:paraId="717F95A4"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14.9</w:t>
            </w:r>
          </w:p>
        </w:tc>
        <w:tc>
          <w:tcPr>
            <w:tcW w:w="2915" w:type="dxa"/>
          </w:tcPr>
          <w:p w14:paraId="469C9AE5"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−32.5</w:t>
            </w:r>
          </w:p>
        </w:tc>
        <w:tc>
          <w:tcPr>
            <w:tcW w:w="2916" w:type="dxa"/>
          </w:tcPr>
          <w:p w14:paraId="00EF0B0D" w14:textId="77777777" w:rsidR="00C67BCF" w:rsidRDefault="00C67BCF" w:rsidP="0078347F">
            <w:pPr>
              <w:jc w:val="right"/>
              <w:cnfStyle w:val="000000000000" w:firstRow="0" w:lastRow="0" w:firstColumn="0" w:lastColumn="0" w:oddVBand="0" w:evenVBand="0" w:oddHBand="0" w:evenHBand="0" w:firstRowFirstColumn="0" w:firstRowLastColumn="0" w:lastRowFirstColumn="0" w:lastRowLastColumn="0"/>
            </w:pPr>
            <w:r>
              <w:t>−28.4</w:t>
            </w:r>
          </w:p>
        </w:tc>
      </w:tr>
      <w:tr w:rsidR="000F0C4E" w14:paraId="580A9531" w14:textId="77777777" w:rsidTr="000F0C4E">
        <w:tblPrEx>
          <w:tblBorders>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tcPr>
          <w:p w14:paraId="0CB2BA94" w14:textId="77777777" w:rsidR="000F0C4E" w:rsidRDefault="000F0C4E" w:rsidP="0078347F">
            <w:r>
              <w:t>Humboldt</w:t>
            </w:r>
          </w:p>
        </w:tc>
        <w:tc>
          <w:tcPr>
            <w:tcW w:w="1710" w:type="dxa"/>
          </w:tcPr>
          <w:p w14:paraId="3FAC8872"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9.7</w:t>
            </w:r>
          </w:p>
        </w:tc>
        <w:tc>
          <w:tcPr>
            <w:tcW w:w="2915" w:type="dxa"/>
          </w:tcPr>
          <w:p w14:paraId="58FB5E98"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−37.7</w:t>
            </w:r>
          </w:p>
        </w:tc>
        <w:tc>
          <w:tcPr>
            <w:tcW w:w="2916" w:type="dxa"/>
          </w:tcPr>
          <w:p w14:paraId="3E68DD9D"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−33.6</w:t>
            </w:r>
          </w:p>
        </w:tc>
      </w:tr>
      <w:tr w:rsidR="000F0C4E" w14:paraId="7BFB9733" w14:textId="77777777" w:rsidTr="000F0C4E">
        <w:tblPrEx>
          <w:tblBorders>
            <w:insideH w:val="none" w:sz="0" w:space="0" w:color="auto"/>
            <w:insideV w:val="none" w:sz="0" w:space="0" w:color="auto"/>
          </w:tblBorders>
        </w:tblPrEx>
        <w:trPr>
          <w:trHeight w:val="20"/>
        </w:trPr>
        <w:tc>
          <w:tcPr>
            <w:cnfStyle w:val="001000000000" w:firstRow="0" w:lastRow="0" w:firstColumn="1" w:lastColumn="0" w:oddVBand="0" w:evenVBand="0" w:oddHBand="0" w:evenHBand="0" w:firstRowFirstColumn="0" w:firstRowLastColumn="0" w:lastRowFirstColumn="0" w:lastRowLastColumn="0"/>
            <w:tcW w:w="1530" w:type="dxa"/>
          </w:tcPr>
          <w:p w14:paraId="290A6BBE" w14:textId="77777777" w:rsidR="000F0C4E" w:rsidRDefault="000F0C4E" w:rsidP="0078347F">
            <w:r>
              <w:t>Eureka</w:t>
            </w:r>
          </w:p>
        </w:tc>
        <w:tc>
          <w:tcPr>
            <w:tcW w:w="1710" w:type="dxa"/>
          </w:tcPr>
          <w:p w14:paraId="0FD423EE" w14:textId="77777777" w:rsidR="000F0C4E" w:rsidRDefault="000F0C4E" w:rsidP="0078347F">
            <w:pPr>
              <w:jc w:val="right"/>
              <w:cnfStyle w:val="000000000000" w:firstRow="0" w:lastRow="0" w:firstColumn="0" w:lastColumn="0" w:oddVBand="0" w:evenVBand="0" w:oddHBand="0" w:evenHBand="0" w:firstRowFirstColumn="0" w:firstRowLastColumn="0" w:lastRowFirstColumn="0" w:lastRowLastColumn="0"/>
            </w:pPr>
            <w:r>
              <w:t>8.2</w:t>
            </w:r>
          </w:p>
        </w:tc>
        <w:tc>
          <w:tcPr>
            <w:tcW w:w="2915" w:type="dxa"/>
          </w:tcPr>
          <w:p w14:paraId="58731503" w14:textId="77777777" w:rsidR="000F0C4E" w:rsidRDefault="000F0C4E" w:rsidP="0078347F">
            <w:pPr>
              <w:jc w:val="right"/>
              <w:cnfStyle w:val="000000000000" w:firstRow="0" w:lastRow="0" w:firstColumn="0" w:lastColumn="0" w:oddVBand="0" w:evenVBand="0" w:oddHBand="0" w:evenHBand="0" w:firstRowFirstColumn="0" w:firstRowLastColumn="0" w:lastRowFirstColumn="0" w:lastRowLastColumn="0"/>
            </w:pPr>
            <w:r>
              <w:t>−39.2</w:t>
            </w:r>
          </w:p>
        </w:tc>
        <w:tc>
          <w:tcPr>
            <w:tcW w:w="2916" w:type="dxa"/>
          </w:tcPr>
          <w:p w14:paraId="51F9ECBB" w14:textId="77777777" w:rsidR="000F0C4E" w:rsidRDefault="000F0C4E" w:rsidP="0078347F">
            <w:pPr>
              <w:jc w:val="right"/>
              <w:cnfStyle w:val="000000000000" w:firstRow="0" w:lastRow="0" w:firstColumn="0" w:lastColumn="0" w:oddVBand="0" w:evenVBand="0" w:oddHBand="0" w:evenHBand="0" w:firstRowFirstColumn="0" w:firstRowLastColumn="0" w:lastRowFirstColumn="0" w:lastRowLastColumn="0"/>
            </w:pPr>
            <w:r>
              <w:t>−35.1</w:t>
            </w:r>
          </w:p>
        </w:tc>
      </w:tr>
      <w:tr w:rsidR="000F0C4E" w14:paraId="43795C1C" w14:textId="77777777" w:rsidTr="000F0C4E">
        <w:tblPrEx>
          <w:tblBorders>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dxa"/>
          </w:tcPr>
          <w:p w14:paraId="7DE4747D" w14:textId="77777777" w:rsidR="000F0C4E" w:rsidRDefault="000F0C4E" w:rsidP="0078347F">
            <w:r>
              <w:t>Lander</w:t>
            </w:r>
          </w:p>
        </w:tc>
        <w:tc>
          <w:tcPr>
            <w:tcW w:w="1710" w:type="dxa"/>
          </w:tcPr>
          <w:p w14:paraId="4055CE14"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1.7</w:t>
            </w:r>
          </w:p>
        </w:tc>
        <w:tc>
          <w:tcPr>
            <w:tcW w:w="2915" w:type="dxa"/>
          </w:tcPr>
          <w:p w14:paraId="36CFBA0C"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−45.7</w:t>
            </w:r>
          </w:p>
        </w:tc>
        <w:tc>
          <w:tcPr>
            <w:tcW w:w="2916" w:type="dxa"/>
          </w:tcPr>
          <w:p w14:paraId="5A211D99" w14:textId="77777777" w:rsidR="000F0C4E" w:rsidRDefault="000F0C4E" w:rsidP="0078347F">
            <w:pPr>
              <w:jc w:val="right"/>
              <w:cnfStyle w:val="000000010000" w:firstRow="0" w:lastRow="0" w:firstColumn="0" w:lastColumn="0" w:oddVBand="0" w:evenVBand="0" w:oddHBand="0" w:evenHBand="1" w:firstRowFirstColumn="0" w:firstRowLastColumn="0" w:lastRowFirstColumn="0" w:lastRowLastColumn="0"/>
            </w:pPr>
            <w:r>
              <w:t>−41.6</w:t>
            </w:r>
          </w:p>
        </w:tc>
      </w:tr>
    </w:tbl>
    <w:p w14:paraId="3B44E041" w14:textId="1CAEAAAB" w:rsidR="008D30EB" w:rsidRPr="00FB4C0C" w:rsidRDefault="00AE5498" w:rsidP="003D1F62">
      <w:pPr>
        <w:rPr>
          <w:rFonts w:cstheme="minorHAnsi"/>
          <w:color w:val="212529"/>
          <w:sz w:val="18"/>
          <w:szCs w:val="18"/>
        </w:rPr>
      </w:pPr>
      <w:r w:rsidRPr="00FB4C0C">
        <w:rPr>
          <w:rFonts w:cstheme="minorHAnsi"/>
          <w:color w:val="212529"/>
          <w:sz w:val="18"/>
          <w:szCs w:val="18"/>
        </w:rPr>
        <w:t xml:space="preserve">Source: Nevada Opioid Needs Assessment and Statewide Plan 2022, State of Nevada Department of Health and Human Services, Dec. 1 2022, p. 13-14. </w:t>
      </w:r>
      <w:r w:rsidR="003D1F62" w:rsidRPr="00FB4C0C">
        <w:rPr>
          <w:rFonts w:cstheme="minorHAnsi"/>
          <w:color w:val="212529"/>
          <w:sz w:val="18"/>
          <w:szCs w:val="18"/>
        </w:rPr>
        <w:t xml:space="preserve">Compared to the State rate, Humboldt and surrounding counties have some of the best rates in the rate. More consideration should be given to understanding this success rate to ensure continued success (i.e. is it education, training, and support from local physicians, or other) and ensure there are no gaps (for example, patients may be seeking care outside of the county). </w:t>
      </w:r>
    </w:p>
    <w:p w14:paraId="2180B2C7" w14:textId="0432ADEE" w:rsidR="00323DAC" w:rsidRPr="00FB4C0C" w:rsidRDefault="00323DAC" w:rsidP="00A31B2A">
      <w:pPr>
        <w:rPr>
          <w:rFonts w:cstheme="minorHAnsi"/>
          <w:b/>
          <w:bCs/>
          <w:color w:val="212529"/>
        </w:rPr>
      </w:pPr>
      <w:r w:rsidRPr="00FB4C0C">
        <w:rPr>
          <w:rFonts w:cstheme="minorHAnsi"/>
          <w:b/>
          <w:bCs/>
          <w:color w:val="212529"/>
        </w:rPr>
        <w:t xml:space="preserve">Figure </w:t>
      </w:r>
      <w:r w:rsidR="008F1499">
        <w:rPr>
          <w:rFonts w:cstheme="minorHAnsi"/>
          <w:b/>
          <w:bCs/>
          <w:color w:val="212529"/>
        </w:rPr>
        <w:t>3</w:t>
      </w:r>
      <w:r w:rsidR="00DD64C3">
        <w:rPr>
          <w:rFonts w:cstheme="minorHAnsi"/>
          <w:b/>
          <w:bCs/>
          <w:color w:val="212529"/>
        </w:rPr>
        <w:t>.</w:t>
      </w:r>
      <w:r w:rsidR="00E64BD1">
        <w:rPr>
          <w:rFonts w:cstheme="minorHAnsi"/>
          <w:b/>
          <w:bCs/>
          <w:color w:val="212529"/>
        </w:rPr>
        <w:t>5</w:t>
      </w:r>
      <w:r w:rsidRPr="00FB4C0C">
        <w:rPr>
          <w:rFonts w:cstheme="minorHAnsi"/>
          <w:b/>
          <w:bCs/>
          <w:color w:val="212529"/>
        </w:rPr>
        <w:t>.</w:t>
      </w:r>
      <w:r w:rsidR="003D1F62">
        <w:rPr>
          <w:rFonts w:cstheme="minorHAnsi"/>
          <w:b/>
          <w:bCs/>
          <w:color w:val="212529"/>
        </w:rPr>
        <w:t xml:space="preserve">2 </w:t>
      </w:r>
      <w:r w:rsidR="00577173" w:rsidRPr="00FB4C0C">
        <w:rPr>
          <w:rFonts w:cstheme="minorHAnsi"/>
          <w:b/>
          <w:bCs/>
          <w:color w:val="212529"/>
        </w:rPr>
        <w:t xml:space="preserve">Patient County Trends: </w:t>
      </w:r>
      <w:r w:rsidR="00CA6BA1" w:rsidRPr="00FB4C0C">
        <w:rPr>
          <w:rFonts w:cstheme="minorHAnsi"/>
          <w:b/>
          <w:bCs/>
          <w:color w:val="212529"/>
        </w:rPr>
        <w:t>Number</w:t>
      </w:r>
      <w:r w:rsidR="00AF398B" w:rsidRPr="00FB4C0C">
        <w:rPr>
          <w:rFonts w:cstheme="minorHAnsi"/>
          <w:b/>
          <w:bCs/>
          <w:color w:val="212529"/>
        </w:rPr>
        <w:t xml:space="preserve"> and</w:t>
      </w:r>
      <w:r w:rsidR="00CA6BA1" w:rsidRPr="00FB4C0C">
        <w:rPr>
          <w:rFonts w:cstheme="minorHAnsi"/>
          <w:b/>
          <w:bCs/>
          <w:color w:val="212529"/>
        </w:rPr>
        <w:t xml:space="preserve"> </w:t>
      </w:r>
      <w:r w:rsidR="00AF398B" w:rsidRPr="00FB4C0C">
        <w:rPr>
          <w:rFonts w:cstheme="minorHAnsi"/>
          <w:b/>
          <w:bCs/>
          <w:color w:val="212529"/>
        </w:rPr>
        <w:t>R</w:t>
      </w:r>
      <w:r w:rsidR="00CA6BA1" w:rsidRPr="00FB4C0C">
        <w:rPr>
          <w:rFonts w:cstheme="minorHAnsi"/>
          <w:b/>
          <w:bCs/>
          <w:color w:val="212529"/>
        </w:rPr>
        <w:t xml:space="preserve">ate of </w:t>
      </w:r>
      <w:r w:rsidR="00AF398B" w:rsidRPr="00FB4C0C">
        <w:rPr>
          <w:rFonts w:cstheme="minorHAnsi"/>
          <w:b/>
          <w:bCs/>
          <w:color w:val="212529"/>
        </w:rPr>
        <w:t>O</w:t>
      </w:r>
      <w:r w:rsidR="00CA6BA1" w:rsidRPr="00FB4C0C">
        <w:rPr>
          <w:rFonts w:cstheme="minorHAnsi"/>
          <w:b/>
          <w:bCs/>
          <w:color w:val="212529"/>
        </w:rPr>
        <w:t xml:space="preserve">pioid </w:t>
      </w:r>
      <w:r w:rsidR="00AF398B" w:rsidRPr="00FB4C0C">
        <w:rPr>
          <w:rFonts w:cstheme="minorHAnsi"/>
          <w:b/>
          <w:bCs/>
          <w:color w:val="212529"/>
        </w:rPr>
        <w:t>P</w:t>
      </w:r>
      <w:r w:rsidR="00CA6BA1" w:rsidRPr="00FB4C0C">
        <w:rPr>
          <w:rFonts w:cstheme="minorHAnsi"/>
          <w:b/>
          <w:bCs/>
          <w:color w:val="212529"/>
        </w:rPr>
        <w:t>rescriptions</w:t>
      </w:r>
      <w:r w:rsidR="00022FFE" w:rsidRPr="00FB4C0C">
        <w:rPr>
          <w:rFonts w:cstheme="minorHAnsi"/>
          <w:b/>
          <w:bCs/>
          <w:color w:val="212529"/>
        </w:rPr>
        <w:t xml:space="preserve"> per 1,000 people</w:t>
      </w:r>
      <w:r w:rsidR="00577173" w:rsidRPr="00FB4C0C">
        <w:rPr>
          <w:rFonts w:cstheme="minorHAnsi"/>
          <w:b/>
          <w:bCs/>
          <w:color w:val="212529"/>
        </w:rPr>
        <w:t xml:space="preserve"> </w:t>
      </w:r>
      <w:r w:rsidR="00166511" w:rsidRPr="00FB4C0C">
        <w:rPr>
          <w:rFonts w:cstheme="minorHAnsi"/>
          <w:b/>
          <w:bCs/>
          <w:color w:val="212529"/>
        </w:rPr>
        <w:t>for Humboldt</w:t>
      </w:r>
      <w:r w:rsidR="00C37A6F" w:rsidRPr="00FB4C0C">
        <w:rPr>
          <w:rFonts w:cstheme="minorHAnsi"/>
          <w:b/>
          <w:bCs/>
          <w:color w:val="212529"/>
        </w:rPr>
        <w:t xml:space="preserve"> County (</w:t>
      </w:r>
      <w:r w:rsidR="00C37A6F" w:rsidRPr="00FB4C0C">
        <w:rPr>
          <w:rFonts w:cstheme="minorHAnsi"/>
          <w:b/>
          <w:bCs/>
          <w:color w:val="FF0000"/>
        </w:rPr>
        <w:t>data for 2023 are preliminary</w:t>
      </w:r>
      <w:r w:rsidR="00C37A6F" w:rsidRPr="00FB4C0C">
        <w:rPr>
          <w:rFonts w:cstheme="minorHAnsi"/>
          <w:b/>
          <w:bCs/>
          <w:color w:val="212529"/>
        </w:rPr>
        <w:t>)</w:t>
      </w:r>
      <w:r w:rsidR="00AF398B" w:rsidRPr="00FB4C0C">
        <w:rPr>
          <w:rFonts w:cstheme="minorHAnsi"/>
          <w:b/>
          <w:bCs/>
          <w:color w:val="212529"/>
        </w:rPr>
        <w:t>, 2017-2023</w:t>
      </w:r>
    </w:p>
    <w:p w14:paraId="3CCC854E" w14:textId="59D41D50" w:rsidR="00F03E48" w:rsidRDefault="00F03E48" w:rsidP="00FB4C0C">
      <w:pPr>
        <w:contextualSpacing/>
        <w:jc w:val="center"/>
        <w:rPr>
          <w:rFonts w:cstheme="minorHAnsi"/>
          <w:color w:val="212529"/>
        </w:rPr>
      </w:pPr>
      <w:r w:rsidRPr="00F03E48">
        <w:rPr>
          <w:rFonts w:cstheme="minorHAnsi"/>
          <w:noProof/>
          <w:color w:val="212529"/>
        </w:rPr>
        <w:drawing>
          <wp:inline distT="0" distB="0" distL="0" distR="0" wp14:anchorId="3975667F" wp14:editId="1F83EB1F">
            <wp:extent cx="4772557" cy="2743200"/>
            <wp:effectExtent l="0" t="0" r="952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44"/>
                    <a:stretch>
                      <a:fillRect/>
                    </a:stretch>
                  </pic:blipFill>
                  <pic:spPr>
                    <a:xfrm>
                      <a:off x="0" y="0"/>
                      <a:ext cx="4786093" cy="2750980"/>
                    </a:xfrm>
                    <a:prstGeom prst="rect">
                      <a:avLst/>
                    </a:prstGeom>
                  </pic:spPr>
                </pic:pic>
              </a:graphicData>
            </a:graphic>
          </wp:inline>
        </w:drawing>
      </w:r>
    </w:p>
    <w:p w14:paraId="110CEEE3" w14:textId="45AA4870" w:rsidR="00396462" w:rsidRPr="00FB4C0C" w:rsidRDefault="00396462" w:rsidP="00FB4C0C">
      <w:pPr>
        <w:contextualSpacing/>
        <w:rPr>
          <w:rFonts w:cstheme="minorHAnsi"/>
          <w:color w:val="212529"/>
          <w:sz w:val="18"/>
          <w:szCs w:val="18"/>
        </w:rPr>
      </w:pPr>
      <w:r w:rsidRPr="00FB4C0C">
        <w:rPr>
          <w:rFonts w:cstheme="minorHAnsi"/>
          <w:color w:val="212529"/>
          <w:sz w:val="18"/>
          <w:szCs w:val="18"/>
        </w:rPr>
        <w:t xml:space="preserve">Source: </w:t>
      </w:r>
      <w:r>
        <w:rPr>
          <w:rFonts w:cstheme="minorHAnsi"/>
          <w:color w:val="212529"/>
          <w:sz w:val="18"/>
          <w:szCs w:val="18"/>
        </w:rPr>
        <w:t xml:space="preserve">State of Nevada Office of Analytics Monitoring the Prescription Drug Monitoring Program (PDMP) in Nevada </w:t>
      </w:r>
      <w:hyperlink r:id="rId45" w:history="1">
        <w:r w:rsidRPr="00396462">
          <w:rPr>
            <w:rStyle w:val="Hyperlink"/>
            <w:rFonts w:cstheme="minorHAnsi"/>
            <w:sz w:val="18"/>
            <w:szCs w:val="18"/>
          </w:rPr>
          <w:t>https://app.powerbigov.us/view?r=eyJrIjoiYjgyYzkyMzctNDg0OS00ZGY1LWJiMWYtM2E0NDlkZjI0MmEyIiwidCI6ImU0YTM0MGU2LWI4OWUtNGU2OC04ZWFhLTE1NDRkMjcwMzk4MCJ9</w:t>
        </w:r>
      </w:hyperlink>
    </w:p>
    <w:p w14:paraId="4041732D" w14:textId="47E6D44A" w:rsidR="00F03E48" w:rsidRDefault="00F03E48" w:rsidP="00F03E48">
      <w:pPr>
        <w:rPr>
          <w:rFonts w:cstheme="minorHAnsi"/>
          <w:b/>
          <w:bCs/>
          <w:color w:val="212529"/>
        </w:rPr>
      </w:pPr>
      <w:r w:rsidRPr="00CB3E50">
        <w:rPr>
          <w:rFonts w:cstheme="minorHAnsi"/>
          <w:b/>
          <w:bCs/>
          <w:color w:val="212529"/>
        </w:rPr>
        <w:lastRenderedPageBreak/>
        <w:t xml:space="preserve">Figure </w:t>
      </w:r>
      <w:r w:rsidR="008F1499">
        <w:rPr>
          <w:rFonts w:cstheme="minorHAnsi"/>
          <w:b/>
          <w:bCs/>
          <w:color w:val="212529"/>
        </w:rPr>
        <w:t>3</w:t>
      </w:r>
      <w:r w:rsidR="00DD64C3">
        <w:rPr>
          <w:rFonts w:cstheme="minorHAnsi"/>
          <w:b/>
          <w:bCs/>
          <w:color w:val="212529"/>
        </w:rPr>
        <w:t>.</w:t>
      </w:r>
      <w:r w:rsidR="00E64BD1">
        <w:rPr>
          <w:rFonts w:cstheme="minorHAnsi"/>
          <w:b/>
          <w:bCs/>
          <w:color w:val="212529"/>
        </w:rPr>
        <w:t>5</w:t>
      </w:r>
      <w:r w:rsidRPr="00CB3E50">
        <w:rPr>
          <w:rFonts w:cstheme="minorHAnsi"/>
          <w:b/>
          <w:bCs/>
          <w:color w:val="212529"/>
        </w:rPr>
        <w:t>.</w:t>
      </w:r>
      <w:r w:rsidR="00E64BD1">
        <w:rPr>
          <w:rFonts w:cstheme="minorHAnsi"/>
          <w:b/>
          <w:bCs/>
          <w:color w:val="212529"/>
        </w:rPr>
        <w:t>3</w:t>
      </w:r>
      <w:r w:rsidRPr="00CB3E50">
        <w:rPr>
          <w:rFonts w:cstheme="minorHAnsi"/>
          <w:b/>
          <w:bCs/>
          <w:color w:val="212529"/>
        </w:rPr>
        <w:t xml:space="preserve"> Patient County Trends: Number and Rate of </w:t>
      </w:r>
      <w:r w:rsidR="00B90249">
        <w:rPr>
          <w:rFonts w:cstheme="minorHAnsi"/>
          <w:b/>
          <w:bCs/>
          <w:color w:val="212529"/>
        </w:rPr>
        <w:t>Buprenorphine</w:t>
      </w:r>
      <w:r w:rsidRPr="00CB3E50">
        <w:rPr>
          <w:rFonts w:cstheme="minorHAnsi"/>
          <w:b/>
          <w:bCs/>
          <w:color w:val="212529"/>
        </w:rPr>
        <w:t xml:space="preserve"> Prescriptions per 1,000 people for Humboldt County (</w:t>
      </w:r>
      <w:r w:rsidRPr="00CB3E50">
        <w:rPr>
          <w:rFonts w:cstheme="minorHAnsi"/>
          <w:b/>
          <w:bCs/>
          <w:color w:val="FF0000"/>
        </w:rPr>
        <w:t>data for 2023 are preliminary</w:t>
      </w:r>
      <w:r w:rsidRPr="00CB3E50">
        <w:rPr>
          <w:rFonts w:cstheme="minorHAnsi"/>
          <w:b/>
          <w:bCs/>
          <w:color w:val="212529"/>
        </w:rPr>
        <w:t>), 2017-2023</w:t>
      </w:r>
    </w:p>
    <w:p w14:paraId="15144A72" w14:textId="45497138" w:rsidR="00BB02D4" w:rsidRDefault="00BB02D4" w:rsidP="00FB4C0C">
      <w:pPr>
        <w:contextualSpacing/>
        <w:rPr>
          <w:rFonts w:cstheme="minorHAnsi"/>
          <w:b/>
          <w:bCs/>
          <w:color w:val="212529"/>
        </w:rPr>
      </w:pPr>
      <w:r w:rsidRPr="00BB02D4">
        <w:rPr>
          <w:rFonts w:cstheme="minorHAnsi"/>
          <w:b/>
          <w:bCs/>
          <w:noProof/>
          <w:color w:val="212529"/>
        </w:rPr>
        <w:drawing>
          <wp:inline distT="0" distB="0" distL="0" distR="0" wp14:anchorId="2D8944AA" wp14:editId="66FCAF09">
            <wp:extent cx="5149850" cy="2932552"/>
            <wp:effectExtent l="0" t="0" r="0" b="127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6"/>
                    <a:stretch>
                      <a:fillRect/>
                    </a:stretch>
                  </pic:blipFill>
                  <pic:spPr>
                    <a:xfrm>
                      <a:off x="0" y="0"/>
                      <a:ext cx="5179192" cy="2949261"/>
                    </a:xfrm>
                    <a:prstGeom prst="rect">
                      <a:avLst/>
                    </a:prstGeom>
                  </pic:spPr>
                </pic:pic>
              </a:graphicData>
            </a:graphic>
          </wp:inline>
        </w:drawing>
      </w:r>
    </w:p>
    <w:p w14:paraId="5EA391E6" w14:textId="33195CD4" w:rsidR="004D7A55" w:rsidRDefault="00396462" w:rsidP="00C144D7">
      <w:pPr>
        <w:contextualSpacing/>
        <w:rPr>
          <w:rStyle w:val="Hyperlink"/>
          <w:rFonts w:cstheme="minorHAnsi"/>
          <w:sz w:val="18"/>
          <w:szCs w:val="18"/>
        </w:rPr>
      </w:pPr>
      <w:r w:rsidRPr="007F633D">
        <w:rPr>
          <w:rFonts w:cstheme="minorHAnsi"/>
          <w:color w:val="212529"/>
          <w:sz w:val="18"/>
          <w:szCs w:val="18"/>
        </w:rPr>
        <w:t xml:space="preserve">Source: </w:t>
      </w:r>
      <w:r>
        <w:rPr>
          <w:rFonts w:cstheme="minorHAnsi"/>
          <w:color w:val="212529"/>
          <w:sz w:val="18"/>
          <w:szCs w:val="18"/>
        </w:rPr>
        <w:t xml:space="preserve">State of Nevada Office of Analytics Monitoring the Prescription Drug Monitoring Program (PDMP) in Nevada </w:t>
      </w:r>
      <w:hyperlink r:id="rId47" w:history="1">
        <w:r w:rsidRPr="00396462">
          <w:rPr>
            <w:rStyle w:val="Hyperlink"/>
            <w:rFonts w:cstheme="minorHAnsi"/>
            <w:sz w:val="18"/>
            <w:szCs w:val="18"/>
          </w:rPr>
          <w:t>https://app.powerbigov.us/view?r=eyJrIjoiYjgyYzkyMzctNDg0OS00ZGY1LWJiMWYtM2E0NDlkZjI0MmEyIiwidCI6ImU0YTM0MGU2LWI4OWUtNGU2OC04ZWFhLTE1NDRkMjcwMzk4MCJ9</w:t>
        </w:r>
      </w:hyperlink>
    </w:p>
    <w:p w14:paraId="6F0AFF50" w14:textId="13F19926" w:rsidR="00F55AAC" w:rsidRDefault="00F55AAC" w:rsidP="00C144D7">
      <w:pPr>
        <w:contextualSpacing/>
        <w:rPr>
          <w:rFonts w:cstheme="minorHAnsi"/>
          <w:color w:val="212529"/>
          <w:sz w:val="18"/>
          <w:szCs w:val="18"/>
        </w:rPr>
      </w:pPr>
    </w:p>
    <w:p w14:paraId="28B42622" w14:textId="77777777" w:rsidR="00501D44" w:rsidRDefault="004F426F" w:rsidP="004F426F">
      <w:pPr>
        <w:shd w:val="clear" w:color="auto" w:fill="FFFFFF"/>
        <w:spacing w:before="180" w:after="300" w:line="240" w:lineRule="auto"/>
        <w:rPr>
          <w:rFonts w:eastAsia="Times New Roman" w:cstheme="minorHAnsi"/>
          <w:color w:val="202227"/>
        </w:rPr>
      </w:pPr>
      <w:r w:rsidRPr="004F426F">
        <w:rPr>
          <w:rFonts w:eastAsia="Times New Roman" w:cstheme="minorHAnsi"/>
          <w:color w:val="202227"/>
        </w:rPr>
        <w:t>Buprenorphine is used for opioid addiction to reduce cravings and withdrawal symptoms without causing euphoria or dangerous side effects and helps prevent relapse. It works by being a substitute for the drug being abused, so the patient has minimal discomfort, which allows the patient to focus on their recovery. Buprenorphine for OUD is used as part of a complete treatment program that also includes counseling and behavioral therapy.</w:t>
      </w:r>
    </w:p>
    <w:p w14:paraId="45FFE5FF" w14:textId="546458EC" w:rsidR="004F426F" w:rsidRPr="004F426F" w:rsidRDefault="004F426F" w:rsidP="004F426F">
      <w:pPr>
        <w:shd w:val="clear" w:color="auto" w:fill="FFFFFF"/>
        <w:spacing w:before="180" w:after="300" w:line="240" w:lineRule="auto"/>
        <w:rPr>
          <w:rFonts w:eastAsia="Times New Roman" w:cstheme="minorHAnsi"/>
          <w:color w:val="202227"/>
        </w:rPr>
      </w:pPr>
      <w:r>
        <w:rPr>
          <w:rFonts w:eastAsia="Times New Roman" w:cstheme="minorHAnsi"/>
          <w:color w:val="202227"/>
        </w:rPr>
        <w:t xml:space="preserve">Data trend show MAT treatment has increased since 2021 which supports harm reduction efforts in Humboldt County. </w:t>
      </w:r>
    </w:p>
    <w:p w14:paraId="74E268B1" w14:textId="77777777" w:rsidR="00201EFB" w:rsidRDefault="00201EFB" w:rsidP="00FB4C0C">
      <w:pPr>
        <w:contextualSpacing/>
        <w:rPr>
          <w:rFonts w:cstheme="minorHAnsi"/>
          <w:color w:val="212529"/>
          <w:sz w:val="18"/>
          <w:szCs w:val="18"/>
        </w:rPr>
      </w:pPr>
    </w:p>
    <w:p w14:paraId="244433FE" w14:textId="77777777" w:rsidR="00D86889" w:rsidRDefault="00D86889" w:rsidP="00206EB8">
      <w:pPr>
        <w:rPr>
          <w:rFonts w:cstheme="minorHAnsi"/>
          <w:b/>
          <w:bCs/>
          <w:color w:val="212529"/>
        </w:rPr>
      </w:pPr>
    </w:p>
    <w:p w14:paraId="6A150780" w14:textId="77777777" w:rsidR="00D86889" w:rsidRDefault="00D86889" w:rsidP="00206EB8">
      <w:pPr>
        <w:rPr>
          <w:rFonts w:cstheme="minorHAnsi"/>
          <w:b/>
          <w:bCs/>
          <w:color w:val="212529"/>
        </w:rPr>
      </w:pPr>
    </w:p>
    <w:p w14:paraId="439C9F9E" w14:textId="77777777" w:rsidR="00D86889" w:rsidRDefault="00D86889" w:rsidP="00206EB8">
      <w:pPr>
        <w:rPr>
          <w:rFonts w:cstheme="minorHAnsi"/>
          <w:b/>
          <w:bCs/>
          <w:color w:val="212529"/>
        </w:rPr>
      </w:pPr>
    </w:p>
    <w:p w14:paraId="3CE60AA4" w14:textId="77777777" w:rsidR="00D86889" w:rsidRDefault="00D86889" w:rsidP="00206EB8">
      <w:pPr>
        <w:rPr>
          <w:rFonts w:cstheme="minorHAnsi"/>
          <w:b/>
          <w:bCs/>
          <w:color w:val="212529"/>
        </w:rPr>
      </w:pPr>
    </w:p>
    <w:p w14:paraId="22114B7A" w14:textId="77777777" w:rsidR="00D86889" w:rsidRDefault="00D86889" w:rsidP="00206EB8">
      <w:pPr>
        <w:rPr>
          <w:rFonts w:cstheme="minorHAnsi"/>
          <w:b/>
          <w:bCs/>
          <w:color w:val="212529"/>
        </w:rPr>
      </w:pPr>
    </w:p>
    <w:p w14:paraId="092E23F0" w14:textId="77777777" w:rsidR="00D86889" w:rsidRDefault="00D86889" w:rsidP="00206EB8">
      <w:pPr>
        <w:rPr>
          <w:rFonts w:cstheme="minorHAnsi"/>
          <w:b/>
          <w:bCs/>
          <w:color w:val="212529"/>
        </w:rPr>
      </w:pPr>
    </w:p>
    <w:p w14:paraId="1811FD92" w14:textId="77777777" w:rsidR="00D86889" w:rsidRDefault="00D86889" w:rsidP="00206EB8">
      <w:pPr>
        <w:rPr>
          <w:rFonts w:cstheme="minorHAnsi"/>
          <w:b/>
          <w:bCs/>
          <w:color w:val="212529"/>
        </w:rPr>
      </w:pPr>
    </w:p>
    <w:p w14:paraId="095D44F5" w14:textId="77777777" w:rsidR="00D86889" w:rsidRDefault="00D86889" w:rsidP="00206EB8">
      <w:pPr>
        <w:rPr>
          <w:rFonts w:cstheme="minorHAnsi"/>
          <w:b/>
          <w:bCs/>
          <w:color w:val="212529"/>
        </w:rPr>
      </w:pPr>
    </w:p>
    <w:p w14:paraId="65E88814" w14:textId="05397C2C" w:rsidR="00206EB8" w:rsidRPr="00FB4C0C" w:rsidRDefault="00206EB8" w:rsidP="00206EB8">
      <w:pPr>
        <w:rPr>
          <w:rFonts w:cstheme="minorHAnsi"/>
          <w:color w:val="212529"/>
          <w:sz w:val="18"/>
          <w:szCs w:val="18"/>
        </w:rPr>
      </w:pPr>
      <w:r w:rsidRPr="00CB3E50">
        <w:rPr>
          <w:rFonts w:cstheme="minorHAnsi"/>
          <w:b/>
          <w:bCs/>
          <w:color w:val="212529"/>
        </w:rPr>
        <w:lastRenderedPageBreak/>
        <w:t xml:space="preserve">Figure </w:t>
      </w:r>
      <w:r w:rsidR="008F1499">
        <w:rPr>
          <w:rFonts w:cstheme="minorHAnsi"/>
          <w:b/>
          <w:bCs/>
          <w:color w:val="212529"/>
        </w:rPr>
        <w:t>3</w:t>
      </w:r>
      <w:r w:rsidR="00DD64C3">
        <w:rPr>
          <w:rFonts w:cstheme="minorHAnsi"/>
          <w:b/>
          <w:bCs/>
          <w:color w:val="212529"/>
        </w:rPr>
        <w:t>.</w:t>
      </w:r>
      <w:r w:rsidR="00E64BD1">
        <w:rPr>
          <w:rFonts w:cstheme="minorHAnsi"/>
          <w:b/>
          <w:bCs/>
          <w:color w:val="212529"/>
        </w:rPr>
        <w:t>5.4</w:t>
      </w:r>
      <w:r w:rsidRPr="00CB3E50">
        <w:rPr>
          <w:rFonts w:cstheme="minorHAnsi"/>
          <w:b/>
          <w:bCs/>
          <w:color w:val="212529"/>
        </w:rPr>
        <w:t xml:space="preserve"> Patient County Trends: Number and Rate of </w:t>
      </w:r>
      <w:r w:rsidR="00084D75">
        <w:rPr>
          <w:rFonts w:cstheme="minorHAnsi"/>
          <w:b/>
          <w:bCs/>
          <w:color w:val="212529"/>
        </w:rPr>
        <w:t>Methadone</w:t>
      </w:r>
      <w:r w:rsidRPr="00CB3E50">
        <w:rPr>
          <w:rFonts w:cstheme="minorHAnsi"/>
          <w:b/>
          <w:bCs/>
          <w:color w:val="212529"/>
        </w:rPr>
        <w:t xml:space="preserve"> Prescriptions per 1</w:t>
      </w:r>
      <w:r w:rsidR="00084D75">
        <w:rPr>
          <w:rFonts w:cstheme="minorHAnsi"/>
          <w:b/>
          <w:bCs/>
          <w:color w:val="212529"/>
        </w:rPr>
        <w:t>00</w:t>
      </w:r>
      <w:r w:rsidRPr="00CB3E50">
        <w:rPr>
          <w:rFonts w:cstheme="minorHAnsi"/>
          <w:b/>
          <w:bCs/>
          <w:color w:val="212529"/>
        </w:rPr>
        <w:t>,000 people for Humboldt County (</w:t>
      </w:r>
      <w:r w:rsidRPr="00CB3E50">
        <w:rPr>
          <w:rFonts w:cstheme="minorHAnsi"/>
          <w:b/>
          <w:bCs/>
          <w:color w:val="FF0000"/>
        </w:rPr>
        <w:t>data for 2023 are preliminary</w:t>
      </w:r>
      <w:r w:rsidRPr="00CB3E50">
        <w:rPr>
          <w:rFonts w:cstheme="minorHAnsi"/>
          <w:b/>
          <w:bCs/>
          <w:color w:val="212529"/>
        </w:rPr>
        <w:t>), 2017-2023</w:t>
      </w:r>
    </w:p>
    <w:p w14:paraId="1B278215" w14:textId="77777777" w:rsidR="003B77D3" w:rsidRDefault="003A3D39" w:rsidP="00FB4C0C">
      <w:pPr>
        <w:contextualSpacing/>
        <w:rPr>
          <w:rFonts w:cstheme="minorHAnsi"/>
          <w:b/>
          <w:bCs/>
          <w:color w:val="212529"/>
        </w:rPr>
      </w:pPr>
      <w:r w:rsidRPr="003A3D39">
        <w:rPr>
          <w:rFonts w:cstheme="minorHAnsi"/>
          <w:b/>
          <w:bCs/>
          <w:noProof/>
          <w:color w:val="212529"/>
        </w:rPr>
        <w:drawing>
          <wp:inline distT="0" distB="0" distL="0" distR="0" wp14:anchorId="2A82CC6A" wp14:editId="29DB8575">
            <wp:extent cx="5099050" cy="2905260"/>
            <wp:effectExtent l="0" t="0" r="635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8"/>
                    <a:stretch>
                      <a:fillRect/>
                    </a:stretch>
                  </pic:blipFill>
                  <pic:spPr>
                    <a:xfrm>
                      <a:off x="0" y="0"/>
                      <a:ext cx="5142342" cy="2929926"/>
                    </a:xfrm>
                    <a:prstGeom prst="rect">
                      <a:avLst/>
                    </a:prstGeom>
                  </pic:spPr>
                </pic:pic>
              </a:graphicData>
            </a:graphic>
          </wp:inline>
        </w:drawing>
      </w:r>
    </w:p>
    <w:p w14:paraId="0BDF255A" w14:textId="6EE8729B" w:rsidR="008C1717" w:rsidRDefault="004D7A55" w:rsidP="004D7A55">
      <w:pPr>
        <w:contextualSpacing/>
        <w:rPr>
          <w:rFonts w:cstheme="minorHAnsi"/>
          <w:color w:val="212529"/>
          <w:sz w:val="18"/>
          <w:szCs w:val="18"/>
        </w:rPr>
      </w:pPr>
      <w:r w:rsidRPr="007F633D">
        <w:rPr>
          <w:rFonts w:cstheme="minorHAnsi"/>
          <w:color w:val="212529"/>
          <w:sz w:val="18"/>
          <w:szCs w:val="18"/>
        </w:rPr>
        <w:t xml:space="preserve">Source: </w:t>
      </w:r>
      <w:r>
        <w:rPr>
          <w:rFonts w:cstheme="minorHAnsi"/>
          <w:color w:val="212529"/>
          <w:sz w:val="18"/>
          <w:szCs w:val="18"/>
        </w:rPr>
        <w:t xml:space="preserve">State of Nevada Office of Analytics Monitoring the Prescription Drug Monitoring Program (PDMP) in Nevada </w:t>
      </w:r>
      <w:hyperlink r:id="rId49" w:history="1">
        <w:r w:rsidRPr="00396462">
          <w:rPr>
            <w:rStyle w:val="Hyperlink"/>
            <w:rFonts w:cstheme="minorHAnsi"/>
            <w:sz w:val="18"/>
            <w:szCs w:val="18"/>
          </w:rPr>
          <w:t>https://app.powerbigov.us/view?r=eyJrIjoiYjgyYzkyMzctNDg0OS00ZGY1LWJiMWYtM2E0NDlkZjI0MmEyIiwidCI6ImU0YTM0MGU2LWI4OWUtNGU2OC04ZWFhLTE1NDRkMjcwMzk4MCJ9</w:t>
        </w:r>
      </w:hyperlink>
    </w:p>
    <w:p w14:paraId="02B92764" w14:textId="3B13D504" w:rsidR="008C1717" w:rsidRDefault="008C1717" w:rsidP="00DD0C7D">
      <w:pPr>
        <w:contextualSpacing/>
        <w:rPr>
          <w:rFonts w:cstheme="minorHAnsi"/>
          <w:sz w:val="18"/>
          <w:szCs w:val="18"/>
        </w:rPr>
      </w:pPr>
    </w:p>
    <w:p w14:paraId="6454A7C1" w14:textId="7EC88142" w:rsidR="008C1717" w:rsidRPr="004F426F" w:rsidRDefault="004F426F" w:rsidP="00DD0C7D">
      <w:pPr>
        <w:contextualSpacing/>
        <w:rPr>
          <w:rFonts w:cstheme="minorHAnsi"/>
        </w:rPr>
      </w:pPr>
      <w:r w:rsidRPr="004F426F">
        <w:rPr>
          <w:rFonts w:cstheme="minorHAnsi"/>
        </w:rPr>
        <w:t>Methadone is a long-acting opioid medication that is used to reduce </w:t>
      </w:r>
      <w:r>
        <w:rPr>
          <w:rFonts w:cstheme="minorHAnsi"/>
        </w:rPr>
        <w:t xml:space="preserve">withdrawal symptoms </w:t>
      </w:r>
      <w:r w:rsidRPr="004F426F">
        <w:rPr>
          <w:rFonts w:cstheme="minorHAnsi"/>
        </w:rPr>
        <w:t>in people addicted to heroin or other narcotic drugs, and it can also</w:t>
      </w:r>
      <w:r w:rsidR="001429ED">
        <w:rPr>
          <w:rFonts w:cstheme="minorHAnsi"/>
        </w:rPr>
        <w:t xml:space="preserve"> be</w:t>
      </w:r>
      <w:r w:rsidRPr="004F426F">
        <w:rPr>
          <w:rFonts w:cstheme="minorHAnsi"/>
        </w:rPr>
        <w:t xml:space="preserve"> </w:t>
      </w:r>
      <w:r>
        <w:rPr>
          <w:rFonts w:cstheme="minorHAnsi"/>
        </w:rPr>
        <w:t>used as a pain reliever.</w:t>
      </w:r>
      <w:r w:rsidRPr="004F426F">
        <w:rPr>
          <w:rFonts w:cstheme="minorHAnsi"/>
        </w:rPr>
        <w:t>  When methadone is used for</w:t>
      </w:r>
      <w:r>
        <w:rPr>
          <w:rFonts w:cstheme="minorHAnsi"/>
        </w:rPr>
        <w:t xml:space="preserve"> </w:t>
      </w:r>
      <w:r w:rsidRPr="004F426F">
        <w:rPr>
          <w:rFonts w:cstheme="minorHAnsi"/>
        </w:rPr>
        <w:t>OUD it reduces withdrawal symptoms and drug cravings, but does not cause the "high" associated with the drug addiction. Methadone is highly regulated medication (Schedule 2 Controlled Substances Act) and when used for OUD is only available through approved opioid treatment programs (OTP) that involves regular monitoring, counseling, and drug testing to make sure that patients are making progress in their recovery</w:t>
      </w:r>
    </w:p>
    <w:p w14:paraId="0AA5234D" w14:textId="3C187355" w:rsidR="00BE0C00" w:rsidRPr="00432B48" w:rsidRDefault="000A71AC" w:rsidP="00FB4C0C">
      <w:pPr>
        <w:pStyle w:val="Heading2"/>
      </w:pPr>
      <w:bookmarkStart w:id="27" w:name="_Toc135921438"/>
      <w:bookmarkStart w:id="28" w:name="_Toc150762863"/>
      <w:r>
        <w:t>3</w:t>
      </w:r>
      <w:r w:rsidR="00432B48">
        <w:t xml:space="preserve">.6 </w:t>
      </w:r>
      <w:r w:rsidR="00BE0C00" w:rsidRPr="00432B48">
        <w:t xml:space="preserve">Opioid Use and </w:t>
      </w:r>
      <w:r w:rsidR="00CA1C25" w:rsidRPr="00432B48">
        <w:t>Adult Drug Court Utilization</w:t>
      </w:r>
      <w:bookmarkEnd w:id="27"/>
      <w:bookmarkEnd w:id="28"/>
    </w:p>
    <w:p w14:paraId="2702CBC6" w14:textId="3537D1AA" w:rsidR="00BE0C00" w:rsidRDefault="00D46D2C" w:rsidP="00BE0C00">
      <w:r>
        <w:t>The Sixth Judicial District Court serving Humboldt County includes a general jurisdiction court as well as five specialty courts, including an Adult Drug Court</w:t>
      </w:r>
      <w:r w:rsidR="00B96590">
        <w:t xml:space="preserve"> (ADC)</w:t>
      </w:r>
      <w:r>
        <w:t xml:space="preserve">, DUI Court, and Juvenile Diversion Court. The Adult Drug Court intake data demonstrates an increase in the percentage of new participants admitted to the program who have a diagnosis of Opioid Use Disorder (OUD). </w:t>
      </w:r>
    </w:p>
    <w:p w14:paraId="53EDEB04" w14:textId="1C3FA291" w:rsidR="00B96590" w:rsidRPr="00FB4C0C" w:rsidRDefault="00B96590" w:rsidP="00BE0C00">
      <w:pPr>
        <w:rPr>
          <w:b/>
          <w:bCs/>
        </w:rPr>
      </w:pPr>
      <w:r w:rsidRPr="00FB4C0C">
        <w:rPr>
          <w:b/>
          <w:bCs/>
        </w:rPr>
        <w:t xml:space="preserve">Figure </w:t>
      </w:r>
      <w:r w:rsidR="000A71AC">
        <w:rPr>
          <w:b/>
          <w:bCs/>
        </w:rPr>
        <w:t>3</w:t>
      </w:r>
      <w:r w:rsidR="00DD64C3">
        <w:rPr>
          <w:b/>
          <w:bCs/>
        </w:rPr>
        <w:t>.</w:t>
      </w:r>
      <w:r w:rsidRPr="00FB4C0C">
        <w:rPr>
          <w:b/>
          <w:bCs/>
        </w:rPr>
        <w:t>6.1 Percentage of new participants in 6</w:t>
      </w:r>
      <w:r w:rsidRPr="00FB4C0C">
        <w:rPr>
          <w:b/>
          <w:bCs/>
          <w:vertAlign w:val="superscript"/>
        </w:rPr>
        <w:t>th</w:t>
      </w:r>
      <w:r w:rsidRPr="00FB4C0C">
        <w:rPr>
          <w:b/>
          <w:bCs/>
        </w:rPr>
        <w:t xml:space="preserve"> Judicial District Adult Drug Court who have an Opioid Use Disorder Diagnosis by Year</w:t>
      </w:r>
    </w:p>
    <w:tbl>
      <w:tblPr>
        <w:tblStyle w:val="TableGrid"/>
        <w:tblW w:w="9430" w:type="dxa"/>
        <w:tblLook w:val="04A0" w:firstRow="1" w:lastRow="0" w:firstColumn="1" w:lastColumn="0" w:noHBand="0" w:noVBand="1"/>
      </w:tblPr>
      <w:tblGrid>
        <w:gridCol w:w="5963"/>
        <w:gridCol w:w="1119"/>
        <w:gridCol w:w="1119"/>
        <w:gridCol w:w="1229"/>
      </w:tblGrid>
      <w:tr w:rsidR="00CF5E64" w14:paraId="56B5F194" w14:textId="77777777" w:rsidTr="00FB4C0C">
        <w:trPr>
          <w:trHeight w:val="238"/>
        </w:trPr>
        <w:tc>
          <w:tcPr>
            <w:tcW w:w="5963" w:type="dxa"/>
          </w:tcPr>
          <w:p w14:paraId="29975E74" w14:textId="77777777" w:rsidR="00B96590" w:rsidRPr="00FB4C0C" w:rsidRDefault="00B96590" w:rsidP="00FB4C0C">
            <w:pPr>
              <w:jc w:val="center"/>
              <w:rPr>
                <w:b/>
                <w:bCs/>
              </w:rPr>
            </w:pPr>
          </w:p>
        </w:tc>
        <w:tc>
          <w:tcPr>
            <w:tcW w:w="1119" w:type="dxa"/>
          </w:tcPr>
          <w:p w14:paraId="2F0F5372" w14:textId="31AB65A3" w:rsidR="00B96590" w:rsidRPr="00FB4C0C" w:rsidRDefault="00B96590" w:rsidP="00FB4C0C">
            <w:pPr>
              <w:jc w:val="center"/>
              <w:rPr>
                <w:b/>
                <w:bCs/>
              </w:rPr>
            </w:pPr>
            <w:r w:rsidRPr="00FB4C0C">
              <w:rPr>
                <w:b/>
                <w:bCs/>
              </w:rPr>
              <w:t>2020</w:t>
            </w:r>
          </w:p>
        </w:tc>
        <w:tc>
          <w:tcPr>
            <w:tcW w:w="1119" w:type="dxa"/>
          </w:tcPr>
          <w:p w14:paraId="7A0104F1" w14:textId="547BA07E" w:rsidR="00B96590" w:rsidRPr="00FB4C0C" w:rsidRDefault="00B96590" w:rsidP="00FB4C0C">
            <w:pPr>
              <w:jc w:val="center"/>
              <w:rPr>
                <w:b/>
                <w:bCs/>
              </w:rPr>
            </w:pPr>
            <w:r w:rsidRPr="00FB4C0C">
              <w:rPr>
                <w:b/>
                <w:bCs/>
              </w:rPr>
              <w:t>2021</w:t>
            </w:r>
          </w:p>
        </w:tc>
        <w:tc>
          <w:tcPr>
            <w:tcW w:w="1229" w:type="dxa"/>
          </w:tcPr>
          <w:p w14:paraId="14278B2A" w14:textId="4B5A2FE8" w:rsidR="00B96590" w:rsidRPr="00FB4C0C" w:rsidRDefault="00B96590" w:rsidP="00FB4C0C">
            <w:pPr>
              <w:jc w:val="center"/>
              <w:rPr>
                <w:b/>
                <w:bCs/>
              </w:rPr>
            </w:pPr>
            <w:r w:rsidRPr="00FB4C0C">
              <w:rPr>
                <w:b/>
                <w:bCs/>
              </w:rPr>
              <w:t>2022</w:t>
            </w:r>
          </w:p>
        </w:tc>
      </w:tr>
      <w:tr w:rsidR="00CF5E64" w14:paraId="29F70BC4" w14:textId="77777777" w:rsidTr="00FB4C0C">
        <w:trPr>
          <w:trHeight w:val="230"/>
        </w:trPr>
        <w:tc>
          <w:tcPr>
            <w:tcW w:w="5963" w:type="dxa"/>
          </w:tcPr>
          <w:p w14:paraId="7B4EF3E6" w14:textId="715D14D1" w:rsidR="00B96590" w:rsidRDefault="00B96590" w:rsidP="00FB4C0C">
            <w:pPr>
              <w:jc w:val="center"/>
            </w:pPr>
            <w:r>
              <w:t>Percentage</w:t>
            </w:r>
            <w:r w:rsidR="00CF5E64">
              <w:t xml:space="preserve"> of new participants in 6</w:t>
            </w:r>
            <w:r w:rsidR="00CF5E64" w:rsidRPr="00FB4C0C">
              <w:rPr>
                <w:vertAlign w:val="superscript"/>
              </w:rPr>
              <w:t>th</w:t>
            </w:r>
            <w:r w:rsidR="00CF5E64">
              <w:t xml:space="preserve"> Judicial ADC who have an O</w:t>
            </w:r>
            <w:r w:rsidR="006A7905">
              <w:t>pioid Use Disorder Diagnosis</w:t>
            </w:r>
          </w:p>
        </w:tc>
        <w:tc>
          <w:tcPr>
            <w:tcW w:w="1119" w:type="dxa"/>
          </w:tcPr>
          <w:p w14:paraId="1EEFB46B" w14:textId="134F2763" w:rsidR="00B96590" w:rsidRDefault="00B96590" w:rsidP="00FB4C0C">
            <w:pPr>
              <w:jc w:val="center"/>
            </w:pPr>
            <w:r>
              <w:t>30%</w:t>
            </w:r>
          </w:p>
        </w:tc>
        <w:tc>
          <w:tcPr>
            <w:tcW w:w="1119" w:type="dxa"/>
          </w:tcPr>
          <w:p w14:paraId="6CE93C11" w14:textId="37DF95B7" w:rsidR="00B96590" w:rsidRDefault="00B96590" w:rsidP="00FB4C0C">
            <w:pPr>
              <w:jc w:val="center"/>
            </w:pPr>
            <w:r>
              <w:t>63.3%</w:t>
            </w:r>
          </w:p>
        </w:tc>
        <w:tc>
          <w:tcPr>
            <w:tcW w:w="1229" w:type="dxa"/>
          </w:tcPr>
          <w:p w14:paraId="4AB25827" w14:textId="089CF3AC" w:rsidR="00B96590" w:rsidRDefault="00B96590" w:rsidP="00FB4C0C">
            <w:pPr>
              <w:jc w:val="center"/>
            </w:pPr>
            <w:r>
              <w:t>71.41%</w:t>
            </w:r>
          </w:p>
        </w:tc>
      </w:tr>
    </w:tbl>
    <w:p w14:paraId="32C3A172" w14:textId="4EFC6FAC" w:rsidR="006A7905" w:rsidRDefault="006A7905" w:rsidP="00BE0C00">
      <w:pPr>
        <w:rPr>
          <w:sz w:val="20"/>
          <w:szCs w:val="20"/>
        </w:rPr>
      </w:pPr>
      <w:r w:rsidRPr="00FB4C0C">
        <w:rPr>
          <w:sz w:val="20"/>
          <w:szCs w:val="20"/>
        </w:rPr>
        <w:t>Source: 6</w:t>
      </w:r>
      <w:r w:rsidRPr="00FB4C0C">
        <w:rPr>
          <w:sz w:val="20"/>
          <w:szCs w:val="20"/>
          <w:vertAlign w:val="superscript"/>
        </w:rPr>
        <w:t>th</w:t>
      </w:r>
      <w:r w:rsidRPr="00FB4C0C">
        <w:rPr>
          <w:sz w:val="20"/>
          <w:szCs w:val="20"/>
        </w:rPr>
        <w:t xml:space="preserve"> Judicial District Court, Humboldt County</w:t>
      </w:r>
      <w:r w:rsidR="001D327A">
        <w:rPr>
          <w:sz w:val="20"/>
          <w:szCs w:val="20"/>
        </w:rPr>
        <w:t>, provided 5/11/2023 through Adult Drug Court Program Coordinator</w:t>
      </w:r>
      <w:r w:rsidRPr="00FB4C0C">
        <w:rPr>
          <w:sz w:val="20"/>
          <w:szCs w:val="20"/>
        </w:rPr>
        <w:t xml:space="preserve"> </w:t>
      </w:r>
    </w:p>
    <w:p w14:paraId="776EFCE4" w14:textId="77777777" w:rsidR="001D327A" w:rsidRDefault="001D327A" w:rsidP="00BE0C00">
      <w:r>
        <w:lastRenderedPageBreak/>
        <w:t xml:space="preserve">Additionally, the ADC Program Coordinator also reports that new participants are having a higher recommended level of care at intake than in years prior. From March 2022 to March 2023, 66% of participants admitted into the program had an inpatient treatment recommendation at intake. </w:t>
      </w:r>
    </w:p>
    <w:p w14:paraId="448BD00C" w14:textId="6698A847" w:rsidR="00271EF9" w:rsidRDefault="001D327A">
      <w:r>
        <w:t xml:space="preserve">“Although we have substance use treatment providers to provide outpatient treatment locally we do not have withdrawal management or inpatient treatment in the community. We have a drug court that is often able to assist with transportation to this level of care, but the community would greatly benefit from having these services locally.” </w:t>
      </w:r>
    </w:p>
    <w:p w14:paraId="0F1A136C" w14:textId="60F4BED2" w:rsidR="008C1717" w:rsidRDefault="00EE059E">
      <w:r>
        <w:t>There is e</w:t>
      </w:r>
      <w:r w:rsidRPr="00EE059E">
        <w:t xml:space="preserve">vident need for more treatment for those entering drug court to keep up with </w:t>
      </w:r>
      <w:r w:rsidR="00166511" w:rsidRPr="00EE059E">
        <w:t xml:space="preserve">demand </w:t>
      </w:r>
      <w:r w:rsidR="00166511">
        <w:t>and</w:t>
      </w:r>
      <w:r w:rsidR="00466FC5">
        <w:t xml:space="preserve"> to </w:t>
      </w:r>
      <w:r w:rsidR="00E47CD2">
        <w:t xml:space="preserve">have access to </w:t>
      </w:r>
      <w:r w:rsidR="00466FC5">
        <w:t xml:space="preserve">the correct level of care for individuals in </w:t>
      </w:r>
      <w:r w:rsidR="00E47CD2">
        <w:t>need</w:t>
      </w:r>
      <w:r w:rsidR="00466FC5">
        <w:t xml:space="preserve"> of inpatient treatmen</w:t>
      </w:r>
      <w:r w:rsidR="00E47CD2">
        <w:t>t.  Strategic planning could include the development of an inpatient facility that treats both mental health and substance use/misuse disorders with nearby counties to meet the needs of each community.  Additionally, providing access to any of these services prior to law enforcement or court involvement allows all communities the opportunities for treatment.</w:t>
      </w:r>
    </w:p>
    <w:p w14:paraId="56CDE339" w14:textId="47604BFD" w:rsidR="00000154" w:rsidRPr="002B51FD" w:rsidRDefault="00000154" w:rsidP="00000154">
      <w:pPr>
        <w:rPr>
          <w:b/>
          <w:bCs/>
        </w:rPr>
      </w:pPr>
      <w:r w:rsidRPr="002B51FD">
        <w:rPr>
          <w:b/>
          <w:bCs/>
        </w:rPr>
        <w:t xml:space="preserve">Figure </w:t>
      </w:r>
      <w:r>
        <w:rPr>
          <w:b/>
          <w:bCs/>
        </w:rPr>
        <w:t>3.</w:t>
      </w:r>
      <w:r w:rsidRPr="002B51FD">
        <w:rPr>
          <w:b/>
          <w:bCs/>
        </w:rPr>
        <w:t>6.</w:t>
      </w:r>
      <w:r>
        <w:rPr>
          <w:b/>
          <w:bCs/>
        </w:rPr>
        <w:t>2 P</w:t>
      </w:r>
      <w:r w:rsidRPr="002B51FD">
        <w:rPr>
          <w:b/>
          <w:bCs/>
        </w:rPr>
        <w:t>articipants in 6</w:t>
      </w:r>
      <w:r w:rsidRPr="002B51FD">
        <w:rPr>
          <w:b/>
          <w:bCs/>
          <w:vertAlign w:val="superscript"/>
        </w:rPr>
        <w:t>th</w:t>
      </w:r>
      <w:r w:rsidRPr="002B51FD">
        <w:rPr>
          <w:b/>
          <w:bCs/>
        </w:rPr>
        <w:t xml:space="preserve"> Judicial District </w:t>
      </w:r>
      <w:r>
        <w:rPr>
          <w:b/>
          <w:bCs/>
        </w:rPr>
        <w:t xml:space="preserve">Family Treatment Court </w:t>
      </w:r>
      <w:r w:rsidRPr="002B51FD">
        <w:rPr>
          <w:b/>
          <w:bCs/>
        </w:rPr>
        <w:t>who have an Opioid Use Disorder Diagnosis</w:t>
      </w:r>
      <w:r>
        <w:rPr>
          <w:b/>
          <w:bCs/>
        </w:rPr>
        <w:t xml:space="preserve">, Recommendation for Inpatient Treatment </w:t>
      </w:r>
      <w:r w:rsidRPr="002B51FD">
        <w:rPr>
          <w:b/>
          <w:bCs/>
        </w:rPr>
        <w:t>by Year</w:t>
      </w:r>
    </w:p>
    <w:tbl>
      <w:tblPr>
        <w:tblStyle w:val="TableGrid"/>
        <w:tblW w:w="9895" w:type="dxa"/>
        <w:tblLook w:val="04A0" w:firstRow="1" w:lastRow="0" w:firstColumn="1" w:lastColumn="0" w:noHBand="0" w:noVBand="1"/>
      </w:tblPr>
      <w:tblGrid>
        <w:gridCol w:w="4945"/>
        <w:gridCol w:w="1260"/>
        <w:gridCol w:w="1350"/>
        <w:gridCol w:w="1260"/>
        <w:gridCol w:w="1080"/>
      </w:tblGrid>
      <w:tr w:rsidR="00000154" w14:paraId="320E93BB" w14:textId="3F26D754" w:rsidTr="00FB4C0C">
        <w:trPr>
          <w:trHeight w:val="230"/>
        </w:trPr>
        <w:tc>
          <w:tcPr>
            <w:tcW w:w="4945" w:type="dxa"/>
          </w:tcPr>
          <w:p w14:paraId="03E293B3" w14:textId="7BB8F5D7" w:rsidR="00000154" w:rsidRDefault="00000154" w:rsidP="0078347F">
            <w:pPr>
              <w:jc w:val="center"/>
            </w:pPr>
          </w:p>
        </w:tc>
        <w:tc>
          <w:tcPr>
            <w:tcW w:w="1260" w:type="dxa"/>
          </w:tcPr>
          <w:p w14:paraId="2648FDFD" w14:textId="3ED00EB5" w:rsidR="00000154" w:rsidRPr="00FB4C0C" w:rsidRDefault="00000154" w:rsidP="0078347F">
            <w:pPr>
              <w:jc w:val="center"/>
              <w:rPr>
                <w:sz w:val="20"/>
                <w:szCs w:val="20"/>
              </w:rPr>
            </w:pPr>
            <w:r w:rsidRPr="00FB4C0C">
              <w:rPr>
                <w:sz w:val="20"/>
                <w:szCs w:val="20"/>
              </w:rPr>
              <w:t>2020</w:t>
            </w:r>
          </w:p>
        </w:tc>
        <w:tc>
          <w:tcPr>
            <w:tcW w:w="1350" w:type="dxa"/>
          </w:tcPr>
          <w:p w14:paraId="5944A315" w14:textId="2F5DE29E" w:rsidR="00000154" w:rsidRPr="00FB4C0C" w:rsidRDefault="00000154" w:rsidP="0078347F">
            <w:pPr>
              <w:jc w:val="center"/>
              <w:rPr>
                <w:sz w:val="20"/>
                <w:szCs w:val="20"/>
              </w:rPr>
            </w:pPr>
            <w:r w:rsidRPr="00FB4C0C">
              <w:rPr>
                <w:sz w:val="20"/>
                <w:szCs w:val="20"/>
              </w:rPr>
              <w:t>2021</w:t>
            </w:r>
          </w:p>
        </w:tc>
        <w:tc>
          <w:tcPr>
            <w:tcW w:w="1260" w:type="dxa"/>
          </w:tcPr>
          <w:p w14:paraId="3931441B" w14:textId="4FD5673D" w:rsidR="00000154" w:rsidRPr="00FB4C0C" w:rsidRDefault="00000154" w:rsidP="0078347F">
            <w:pPr>
              <w:jc w:val="center"/>
              <w:rPr>
                <w:sz w:val="20"/>
                <w:szCs w:val="20"/>
              </w:rPr>
            </w:pPr>
            <w:r w:rsidRPr="00FB4C0C">
              <w:rPr>
                <w:sz w:val="20"/>
                <w:szCs w:val="20"/>
              </w:rPr>
              <w:t>2022</w:t>
            </w:r>
          </w:p>
        </w:tc>
        <w:tc>
          <w:tcPr>
            <w:tcW w:w="1080" w:type="dxa"/>
          </w:tcPr>
          <w:p w14:paraId="501F8DAD" w14:textId="70D78582" w:rsidR="00000154" w:rsidRPr="00FB4C0C" w:rsidRDefault="00000154" w:rsidP="0078347F">
            <w:pPr>
              <w:jc w:val="center"/>
              <w:rPr>
                <w:sz w:val="20"/>
                <w:szCs w:val="20"/>
              </w:rPr>
            </w:pPr>
            <w:r w:rsidRPr="00FB4C0C">
              <w:rPr>
                <w:sz w:val="20"/>
                <w:szCs w:val="20"/>
              </w:rPr>
              <w:t>2023 (Jan-May)</w:t>
            </w:r>
          </w:p>
        </w:tc>
      </w:tr>
      <w:tr w:rsidR="00000154" w14:paraId="56FBC344" w14:textId="2980C56E" w:rsidTr="00FB4C0C">
        <w:trPr>
          <w:trHeight w:val="230"/>
        </w:trPr>
        <w:tc>
          <w:tcPr>
            <w:tcW w:w="4945" w:type="dxa"/>
          </w:tcPr>
          <w:p w14:paraId="2CCEC2B6" w14:textId="690C0A93" w:rsidR="00000154" w:rsidRDefault="00000154" w:rsidP="00000154">
            <w:pPr>
              <w:jc w:val="center"/>
            </w:pPr>
            <w:r>
              <w:t>Count of Participants with Opioid Use Disorder</w:t>
            </w:r>
          </w:p>
        </w:tc>
        <w:tc>
          <w:tcPr>
            <w:tcW w:w="1260" w:type="dxa"/>
          </w:tcPr>
          <w:p w14:paraId="13107B9D" w14:textId="30787C8C" w:rsidR="00000154" w:rsidRDefault="0021337B" w:rsidP="00000154">
            <w:pPr>
              <w:jc w:val="center"/>
            </w:pPr>
            <w:r>
              <w:t>4</w:t>
            </w:r>
          </w:p>
        </w:tc>
        <w:tc>
          <w:tcPr>
            <w:tcW w:w="1350" w:type="dxa"/>
          </w:tcPr>
          <w:p w14:paraId="7A62F20D" w14:textId="30D770D6" w:rsidR="00000154" w:rsidRDefault="0021337B" w:rsidP="00000154">
            <w:pPr>
              <w:jc w:val="center"/>
            </w:pPr>
            <w:r>
              <w:t>5</w:t>
            </w:r>
          </w:p>
        </w:tc>
        <w:tc>
          <w:tcPr>
            <w:tcW w:w="1260" w:type="dxa"/>
          </w:tcPr>
          <w:p w14:paraId="40ECC985" w14:textId="54A09D7E" w:rsidR="00000154" w:rsidRDefault="0021337B" w:rsidP="00000154">
            <w:pPr>
              <w:jc w:val="center"/>
            </w:pPr>
            <w:r>
              <w:t>4</w:t>
            </w:r>
          </w:p>
        </w:tc>
        <w:tc>
          <w:tcPr>
            <w:tcW w:w="1080" w:type="dxa"/>
          </w:tcPr>
          <w:p w14:paraId="4C22E65A" w14:textId="080A3187" w:rsidR="00000154" w:rsidRDefault="0021337B" w:rsidP="00000154">
            <w:pPr>
              <w:jc w:val="center"/>
            </w:pPr>
            <w:r>
              <w:t>2</w:t>
            </w:r>
          </w:p>
        </w:tc>
      </w:tr>
      <w:tr w:rsidR="00000154" w14:paraId="0F1A614B" w14:textId="240D0ACB" w:rsidTr="00FB4C0C">
        <w:trPr>
          <w:trHeight w:val="230"/>
        </w:trPr>
        <w:tc>
          <w:tcPr>
            <w:tcW w:w="4945" w:type="dxa"/>
          </w:tcPr>
          <w:p w14:paraId="3DE0F346" w14:textId="7B2F8E03" w:rsidR="00000154" w:rsidRDefault="00000154" w:rsidP="00000154">
            <w:pPr>
              <w:jc w:val="center"/>
            </w:pPr>
            <w:r>
              <w:t>Count of Participants with Recommendation for Inpatient Treatment</w:t>
            </w:r>
          </w:p>
        </w:tc>
        <w:tc>
          <w:tcPr>
            <w:tcW w:w="1260" w:type="dxa"/>
          </w:tcPr>
          <w:p w14:paraId="79E19ABE" w14:textId="0DF33042" w:rsidR="00000154" w:rsidRDefault="0021337B" w:rsidP="00000154">
            <w:pPr>
              <w:jc w:val="center"/>
            </w:pPr>
            <w:r>
              <w:t>3</w:t>
            </w:r>
          </w:p>
        </w:tc>
        <w:tc>
          <w:tcPr>
            <w:tcW w:w="1350" w:type="dxa"/>
          </w:tcPr>
          <w:p w14:paraId="5EFA74D1" w14:textId="4511452B" w:rsidR="00000154" w:rsidRDefault="0021337B" w:rsidP="00000154">
            <w:pPr>
              <w:jc w:val="center"/>
            </w:pPr>
            <w:r>
              <w:t>4</w:t>
            </w:r>
          </w:p>
        </w:tc>
        <w:tc>
          <w:tcPr>
            <w:tcW w:w="1260" w:type="dxa"/>
          </w:tcPr>
          <w:p w14:paraId="49605143" w14:textId="714EAACE" w:rsidR="00000154" w:rsidRDefault="0021337B" w:rsidP="00000154">
            <w:pPr>
              <w:jc w:val="center"/>
            </w:pPr>
            <w:r>
              <w:t>2</w:t>
            </w:r>
          </w:p>
        </w:tc>
        <w:tc>
          <w:tcPr>
            <w:tcW w:w="1080" w:type="dxa"/>
          </w:tcPr>
          <w:p w14:paraId="2363E51D" w14:textId="75F391B5" w:rsidR="00000154" w:rsidRDefault="0021337B" w:rsidP="00000154">
            <w:pPr>
              <w:jc w:val="center"/>
            </w:pPr>
            <w:r>
              <w:t>4</w:t>
            </w:r>
          </w:p>
        </w:tc>
      </w:tr>
      <w:tr w:rsidR="0021337B" w14:paraId="7FB027EA" w14:textId="77777777" w:rsidTr="00000154">
        <w:trPr>
          <w:trHeight w:val="230"/>
        </w:trPr>
        <w:tc>
          <w:tcPr>
            <w:tcW w:w="4945" w:type="dxa"/>
          </w:tcPr>
          <w:p w14:paraId="3409667A" w14:textId="505A3ADF" w:rsidR="0021337B" w:rsidRDefault="0021337B" w:rsidP="00000154">
            <w:pPr>
              <w:jc w:val="center"/>
            </w:pPr>
            <w:r>
              <w:t>Total Admissions</w:t>
            </w:r>
          </w:p>
        </w:tc>
        <w:tc>
          <w:tcPr>
            <w:tcW w:w="1260" w:type="dxa"/>
          </w:tcPr>
          <w:p w14:paraId="67AD34CE" w14:textId="2E09D3BD" w:rsidR="0021337B" w:rsidRDefault="0021337B" w:rsidP="00000154">
            <w:pPr>
              <w:jc w:val="center"/>
            </w:pPr>
            <w:r>
              <w:t>15</w:t>
            </w:r>
          </w:p>
        </w:tc>
        <w:tc>
          <w:tcPr>
            <w:tcW w:w="1350" w:type="dxa"/>
          </w:tcPr>
          <w:p w14:paraId="7ACF9E8B" w14:textId="701D3C13" w:rsidR="0021337B" w:rsidRDefault="0021337B" w:rsidP="00000154">
            <w:pPr>
              <w:jc w:val="center"/>
            </w:pPr>
            <w:r>
              <w:t>21</w:t>
            </w:r>
          </w:p>
        </w:tc>
        <w:tc>
          <w:tcPr>
            <w:tcW w:w="1260" w:type="dxa"/>
          </w:tcPr>
          <w:p w14:paraId="0A02474A" w14:textId="6BAF790F" w:rsidR="0021337B" w:rsidRDefault="0021337B" w:rsidP="00000154">
            <w:pPr>
              <w:jc w:val="center"/>
            </w:pPr>
            <w:r>
              <w:t>13</w:t>
            </w:r>
          </w:p>
        </w:tc>
        <w:tc>
          <w:tcPr>
            <w:tcW w:w="1080" w:type="dxa"/>
          </w:tcPr>
          <w:p w14:paraId="1475A10D" w14:textId="5B9567C6" w:rsidR="0021337B" w:rsidRDefault="0021337B" w:rsidP="00000154">
            <w:pPr>
              <w:jc w:val="center"/>
            </w:pPr>
            <w:r>
              <w:t>7</w:t>
            </w:r>
          </w:p>
        </w:tc>
      </w:tr>
    </w:tbl>
    <w:p w14:paraId="083F8BED" w14:textId="77777777" w:rsidR="00000154" w:rsidRDefault="00000154" w:rsidP="00000154"/>
    <w:p w14:paraId="2CC50FC5" w14:textId="77777777" w:rsidR="00000154" w:rsidRDefault="00000154" w:rsidP="00000154">
      <w:r>
        <w:t>Additionally, the Family Treatment Court Coordinator shared the following:</w:t>
      </w:r>
    </w:p>
    <w:p w14:paraId="2BD6A2BE" w14:textId="79E66B6F" w:rsidR="00000154" w:rsidRDefault="00000154" w:rsidP="00000154">
      <w:r>
        <w:t>“Family Treatment Court prioritizes timely access to treatment and strives to have clients evaluated and connected to treatment within 30 days of first contact. In federal fiscal year 2022, the average time to substance use treatment was 16 days. However, the average time to mental health treatment was 72 days. Identified barriers to treatment included availability of service providers and long wait times.</w:t>
      </w:r>
    </w:p>
    <w:p w14:paraId="44C554EE" w14:textId="5E2D17A2" w:rsidR="00000154" w:rsidRDefault="00000154" w:rsidP="00000154">
      <w:r>
        <w:t>Although Family Treatment Court recognizes that a continuum of care is often needed to treat substance use disorders, we continue to struggle with only one level of care being offered locally (outpatient). We have created partnerships with other service providers outside of the area, but transportation barriers create a delay in accessing these services in areas where additional levels of care are available. Housing and childcare also continue to be a barrier as well to both substance use recovery and family reunification efforts.</w:t>
      </w:r>
    </w:p>
    <w:p w14:paraId="2F2E2733" w14:textId="76C8D22E" w:rsidR="00ED14C6" w:rsidRDefault="00000154" w:rsidP="00000154">
      <w:r>
        <w:t>Anecdotally, we also hear from clients a concern for their recovery after they complete programming. In areas like Humboldt County where services are limited, formal treatment services are often focused on triaging the highest risk needs of the community, but efforts/services are still needed to prevent recidivism or reescalation of risk for those who have previously received formal treatment services in order to maintain recovery. Gaps in this area include limited mutual-help meetings, minimal peer support services, and few recovery-oriented places/activities locally for those in recovery to stay connected to.”</w:t>
      </w:r>
    </w:p>
    <w:p w14:paraId="3FA0A2D1" w14:textId="1DEF230A" w:rsidR="00B24271" w:rsidRDefault="00E64BD1" w:rsidP="00D86889">
      <w:pPr>
        <w:pStyle w:val="Heading2"/>
      </w:pPr>
      <w:bookmarkStart w:id="29" w:name="_Toc150762864"/>
      <w:r>
        <w:lastRenderedPageBreak/>
        <w:t xml:space="preserve">3.7 </w:t>
      </w:r>
      <w:r w:rsidR="00A272E2">
        <w:t xml:space="preserve">Opioid Statistics </w:t>
      </w:r>
      <w:r w:rsidR="003F6AAA">
        <w:t>from the Tri-County Drug Enforcement Team (Tri-DENT)</w:t>
      </w:r>
      <w:bookmarkEnd w:id="29"/>
    </w:p>
    <w:p w14:paraId="7A1FFFAF" w14:textId="77777777" w:rsidR="00D86889" w:rsidRPr="00D86889" w:rsidRDefault="00D86889" w:rsidP="00D86889"/>
    <w:p w14:paraId="5A4AE146" w14:textId="4BBA2816" w:rsidR="00E15C76" w:rsidRDefault="003F6AAA" w:rsidP="00E15C76">
      <w:r>
        <w:t>The data below are from the Tri-County Drug Enforcement Team (Tri-DENT) which operates in Humboldt, Pershing, and Lander counties. The statistics below represent only the opioid cases from Humboldt County. These statistics are based upon the seizure of opioids to include prescription opioids, heroin, and fentanyl</w:t>
      </w:r>
      <w:r w:rsidR="00E15C76">
        <w:t>-</w:t>
      </w:r>
      <w:r>
        <w:t xml:space="preserve">based </w:t>
      </w:r>
      <w:r w:rsidR="00E15C76">
        <w:t>street drugs.</w:t>
      </w:r>
    </w:p>
    <w:p w14:paraId="0ED52986" w14:textId="443C155F" w:rsidR="00D86889" w:rsidRPr="00D86889" w:rsidRDefault="00BA5C7D" w:rsidP="00D86889">
      <w:pPr>
        <w:rPr>
          <w:b/>
          <w:bCs/>
        </w:rPr>
      </w:pPr>
      <w:r w:rsidRPr="002B51FD">
        <w:rPr>
          <w:b/>
          <w:bCs/>
        </w:rPr>
        <w:t xml:space="preserve">Figure </w:t>
      </w:r>
      <w:r>
        <w:rPr>
          <w:b/>
          <w:bCs/>
        </w:rPr>
        <w:t>3.7</w:t>
      </w:r>
      <w:r w:rsidRPr="002B51FD">
        <w:rPr>
          <w:b/>
          <w:bCs/>
        </w:rPr>
        <w:t>.</w:t>
      </w:r>
      <w:r>
        <w:rPr>
          <w:b/>
          <w:bCs/>
        </w:rPr>
        <w:t xml:space="preserve">1 </w:t>
      </w:r>
      <w:r w:rsidR="00634290">
        <w:rPr>
          <w:b/>
          <w:bCs/>
        </w:rPr>
        <w:t xml:space="preserve">Total and Opioid-Specific Drug Seizures in Humboldt County by Year collected by the </w:t>
      </w:r>
      <w:r w:rsidR="000057CC">
        <w:rPr>
          <w:b/>
          <w:bCs/>
        </w:rPr>
        <w:t xml:space="preserve">Tri-County Drug Enforcement Team (Tri-DENT) </w:t>
      </w:r>
    </w:p>
    <w:p w14:paraId="463D5F9F" w14:textId="77777777" w:rsidR="00B03CCC" w:rsidRDefault="00B03CCC" w:rsidP="00B03CCC">
      <w:pPr>
        <w:pStyle w:val="NormalWeb"/>
        <w:shd w:val="clear" w:color="auto" w:fill="FFFFFF"/>
        <w:spacing w:before="0" w:beforeAutospacing="0" w:after="0" w:afterAutospacing="0"/>
        <w:rPr>
          <w:rFonts w:asciiTheme="minorHAnsi" w:hAnsiTheme="minorHAnsi" w:cstheme="minorHAnsi"/>
          <w:color w:val="222222"/>
          <w:sz w:val="22"/>
          <w:szCs w:val="22"/>
        </w:rPr>
      </w:pPr>
      <w:r w:rsidRPr="00FB4C0C">
        <w:rPr>
          <w:rFonts w:asciiTheme="minorHAnsi" w:hAnsiTheme="minorHAnsi" w:cstheme="minorHAnsi"/>
          <w:color w:val="222222"/>
          <w:sz w:val="22"/>
          <w:szCs w:val="22"/>
        </w:rPr>
        <w:t> </w:t>
      </w:r>
    </w:p>
    <w:tbl>
      <w:tblPr>
        <w:tblW w:w="8580" w:type="dxa"/>
        <w:tblLook w:val="04A0" w:firstRow="1" w:lastRow="0" w:firstColumn="1" w:lastColumn="0" w:noHBand="0" w:noVBand="1"/>
      </w:tblPr>
      <w:tblGrid>
        <w:gridCol w:w="2380"/>
        <w:gridCol w:w="2360"/>
        <w:gridCol w:w="1920"/>
        <w:gridCol w:w="1920"/>
      </w:tblGrid>
      <w:tr w:rsidR="00BA5C7D" w:rsidRPr="00BA5C7D" w14:paraId="56BA6CB1" w14:textId="77777777" w:rsidTr="00BA5C7D">
        <w:trPr>
          <w:trHeight w:val="940"/>
        </w:trPr>
        <w:tc>
          <w:tcPr>
            <w:tcW w:w="2380" w:type="dxa"/>
            <w:tcBorders>
              <w:top w:val="single" w:sz="4" w:space="0" w:color="auto"/>
              <w:left w:val="single" w:sz="4" w:space="0" w:color="auto"/>
              <w:bottom w:val="single" w:sz="4" w:space="0" w:color="auto"/>
              <w:right w:val="single" w:sz="4" w:space="0" w:color="auto"/>
            </w:tcBorders>
            <w:shd w:val="clear" w:color="auto" w:fill="auto"/>
            <w:noWrap/>
            <w:hideMark/>
          </w:tcPr>
          <w:p w14:paraId="0DE13C35" w14:textId="77777777" w:rsidR="00BA5C7D" w:rsidRPr="00BA5C7D" w:rsidRDefault="00BA5C7D" w:rsidP="00BA5C7D">
            <w:pPr>
              <w:spacing w:after="0" w:line="240" w:lineRule="auto"/>
              <w:rPr>
                <w:rFonts w:ascii="Calibri" w:eastAsia="Times New Roman" w:hAnsi="Calibri" w:cs="Calibri"/>
                <w:color w:val="000000"/>
              </w:rPr>
            </w:pPr>
            <w:r w:rsidRPr="00BA5C7D">
              <w:rPr>
                <w:rFonts w:ascii="Calibri" w:eastAsia="Times New Roman" w:hAnsi="Calibri" w:cs="Calibri"/>
                <w:color w:val="000000"/>
              </w:rPr>
              <w:t> </w:t>
            </w:r>
          </w:p>
        </w:tc>
        <w:tc>
          <w:tcPr>
            <w:tcW w:w="2360" w:type="dxa"/>
            <w:tcBorders>
              <w:top w:val="single" w:sz="4" w:space="0" w:color="auto"/>
              <w:left w:val="nil"/>
              <w:bottom w:val="single" w:sz="4" w:space="0" w:color="auto"/>
              <w:right w:val="single" w:sz="4" w:space="0" w:color="auto"/>
            </w:tcBorders>
            <w:shd w:val="clear" w:color="auto" w:fill="auto"/>
            <w:hideMark/>
          </w:tcPr>
          <w:p w14:paraId="14CF789A" w14:textId="77777777" w:rsidR="00BA5C7D" w:rsidRPr="00BA5C7D" w:rsidRDefault="00BA5C7D" w:rsidP="00BA5C7D">
            <w:pPr>
              <w:spacing w:after="0" w:line="240" w:lineRule="auto"/>
              <w:rPr>
                <w:rFonts w:ascii="Calibri" w:eastAsia="Times New Roman" w:hAnsi="Calibri" w:cs="Calibri"/>
                <w:color w:val="000000"/>
              </w:rPr>
            </w:pPr>
            <w:r w:rsidRPr="00BA5C7D">
              <w:rPr>
                <w:rFonts w:ascii="Calibri" w:eastAsia="Times New Roman" w:hAnsi="Calibri" w:cs="Calibri"/>
                <w:color w:val="000000"/>
              </w:rPr>
              <w:t>Cases that involved a drug seizure, were opioids</w:t>
            </w:r>
          </w:p>
        </w:tc>
        <w:tc>
          <w:tcPr>
            <w:tcW w:w="1920" w:type="dxa"/>
            <w:tcBorders>
              <w:top w:val="single" w:sz="4" w:space="0" w:color="auto"/>
              <w:left w:val="nil"/>
              <w:bottom w:val="single" w:sz="4" w:space="0" w:color="auto"/>
              <w:right w:val="single" w:sz="4" w:space="0" w:color="auto"/>
            </w:tcBorders>
            <w:shd w:val="clear" w:color="auto" w:fill="auto"/>
            <w:hideMark/>
          </w:tcPr>
          <w:p w14:paraId="76525A06" w14:textId="77777777" w:rsidR="00BA5C7D" w:rsidRPr="00BA5C7D" w:rsidRDefault="00BA5C7D" w:rsidP="00BA5C7D">
            <w:pPr>
              <w:spacing w:after="0" w:line="240" w:lineRule="auto"/>
              <w:rPr>
                <w:rFonts w:ascii="Calibri" w:eastAsia="Times New Roman" w:hAnsi="Calibri" w:cs="Calibri"/>
                <w:color w:val="000000"/>
              </w:rPr>
            </w:pPr>
            <w:r w:rsidRPr="00BA5C7D">
              <w:rPr>
                <w:rFonts w:ascii="Calibri" w:eastAsia="Times New Roman" w:hAnsi="Calibri" w:cs="Calibri"/>
                <w:color w:val="000000"/>
              </w:rPr>
              <w:t>Total cases that involved drug seizure</w:t>
            </w:r>
          </w:p>
        </w:tc>
        <w:tc>
          <w:tcPr>
            <w:tcW w:w="1920" w:type="dxa"/>
            <w:tcBorders>
              <w:top w:val="single" w:sz="4" w:space="0" w:color="auto"/>
              <w:left w:val="nil"/>
              <w:bottom w:val="single" w:sz="4" w:space="0" w:color="auto"/>
              <w:right w:val="single" w:sz="4" w:space="0" w:color="auto"/>
            </w:tcBorders>
            <w:shd w:val="clear" w:color="auto" w:fill="auto"/>
            <w:hideMark/>
          </w:tcPr>
          <w:p w14:paraId="50548D38" w14:textId="77777777" w:rsidR="00BA5C7D" w:rsidRPr="00BA5C7D" w:rsidRDefault="00BA5C7D" w:rsidP="00BA5C7D">
            <w:pPr>
              <w:spacing w:after="0" w:line="240" w:lineRule="auto"/>
              <w:rPr>
                <w:rFonts w:ascii="Calibri" w:eastAsia="Times New Roman" w:hAnsi="Calibri" w:cs="Calibri"/>
                <w:color w:val="000000"/>
              </w:rPr>
            </w:pPr>
            <w:r w:rsidRPr="00BA5C7D">
              <w:rPr>
                <w:rFonts w:ascii="Calibri" w:eastAsia="Times New Roman" w:hAnsi="Calibri" w:cs="Calibri"/>
                <w:color w:val="000000"/>
              </w:rPr>
              <w:t>% of drug seizure cases that were opioids</w:t>
            </w:r>
          </w:p>
        </w:tc>
      </w:tr>
      <w:tr w:rsidR="00BA5C7D" w:rsidRPr="00BA5C7D" w14:paraId="7088389D" w14:textId="77777777" w:rsidTr="00BA5C7D">
        <w:trPr>
          <w:trHeight w:val="290"/>
        </w:trPr>
        <w:tc>
          <w:tcPr>
            <w:tcW w:w="2380" w:type="dxa"/>
            <w:tcBorders>
              <w:top w:val="nil"/>
              <w:left w:val="single" w:sz="4" w:space="0" w:color="auto"/>
              <w:bottom w:val="single" w:sz="4" w:space="0" w:color="auto"/>
              <w:right w:val="single" w:sz="4" w:space="0" w:color="auto"/>
            </w:tcBorders>
            <w:shd w:val="clear" w:color="auto" w:fill="auto"/>
            <w:hideMark/>
          </w:tcPr>
          <w:p w14:paraId="48E8A9DA" w14:textId="77777777" w:rsidR="00BA5C7D" w:rsidRPr="00BA5C7D" w:rsidRDefault="00BA5C7D" w:rsidP="00BA5C7D">
            <w:pPr>
              <w:spacing w:after="0" w:line="240" w:lineRule="auto"/>
              <w:jc w:val="center"/>
              <w:rPr>
                <w:rFonts w:ascii="Calibri" w:eastAsia="Times New Roman" w:hAnsi="Calibri" w:cs="Calibri"/>
                <w:color w:val="000000"/>
              </w:rPr>
            </w:pPr>
            <w:r w:rsidRPr="00BA5C7D">
              <w:rPr>
                <w:rFonts w:ascii="Calibri" w:eastAsia="Times New Roman" w:hAnsi="Calibri" w:cs="Calibri"/>
                <w:color w:val="000000"/>
              </w:rPr>
              <w:t>2020</w:t>
            </w:r>
          </w:p>
        </w:tc>
        <w:tc>
          <w:tcPr>
            <w:tcW w:w="2360" w:type="dxa"/>
            <w:tcBorders>
              <w:top w:val="nil"/>
              <w:left w:val="nil"/>
              <w:bottom w:val="single" w:sz="4" w:space="0" w:color="auto"/>
              <w:right w:val="single" w:sz="4" w:space="0" w:color="auto"/>
            </w:tcBorders>
            <w:shd w:val="clear" w:color="auto" w:fill="auto"/>
            <w:noWrap/>
            <w:hideMark/>
          </w:tcPr>
          <w:p w14:paraId="20C8EB16"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8</w:t>
            </w:r>
          </w:p>
        </w:tc>
        <w:tc>
          <w:tcPr>
            <w:tcW w:w="1920" w:type="dxa"/>
            <w:tcBorders>
              <w:top w:val="nil"/>
              <w:left w:val="nil"/>
              <w:bottom w:val="single" w:sz="4" w:space="0" w:color="auto"/>
              <w:right w:val="single" w:sz="4" w:space="0" w:color="auto"/>
            </w:tcBorders>
            <w:shd w:val="clear" w:color="auto" w:fill="auto"/>
            <w:noWrap/>
            <w:hideMark/>
          </w:tcPr>
          <w:p w14:paraId="56EF6B21"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47</w:t>
            </w:r>
          </w:p>
        </w:tc>
        <w:tc>
          <w:tcPr>
            <w:tcW w:w="1920" w:type="dxa"/>
            <w:tcBorders>
              <w:top w:val="nil"/>
              <w:left w:val="nil"/>
              <w:bottom w:val="single" w:sz="4" w:space="0" w:color="auto"/>
              <w:right w:val="single" w:sz="4" w:space="0" w:color="auto"/>
            </w:tcBorders>
            <w:shd w:val="clear" w:color="auto" w:fill="auto"/>
            <w:noWrap/>
            <w:hideMark/>
          </w:tcPr>
          <w:p w14:paraId="39EDBD69" w14:textId="37776C9D"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17</w:t>
            </w:r>
            <w:r w:rsidR="006E225E">
              <w:rPr>
                <w:rFonts w:ascii="Calibri" w:eastAsia="Times New Roman" w:hAnsi="Calibri" w:cs="Calibri"/>
                <w:color w:val="000000"/>
              </w:rPr>
              <w:t>%</w:t>
            </w:r>
          </w:p>
        </w:tc>
      </w:tr>
      <w:tr w:rsidR="00BA5C7D" w:rsidRPr="00BA5C7D" w14:paraId="5E5F6D75" w14:textId="77777777" w:rsidTr="00BA5C7D">
        <w:trPr>
          <w:trHeight w:val="290"/>
        </w:trPr>
        <w:tc>
          <w:tcPr>
            <w:tcW w:w="2380" w:type="dxa"/>
            <w:tcBorders>
              <w:top w:val="nil"/>
              <w:left w:val="single" w:sz="4" w:space="0" w:color="auto"/>
              <w:bottom w:val="single" w:sz="4" w:space="0" w:color="auto"/>
              <w:right w:val="single" w:sz="4" w:space="0" w:color="auto"/>
            </w:tcBorders>
            <w:shd w:val="clear" w:color="auto" w:fill="auto"/>
            <w:hideMark/>
          </w:tcPr>
          <w:p w14:paraId="34F0C636" w14:textId="77777777" w:rsidR="00BA5C7D" w:rsidRPr="00BA5C7D" w:rsidRDefault="00BA5C7D" w:rsidP="00BA5C7D">
            <w:pPr>
              <w:spacing w:after="0" w:line="240" w:lineRule="auto"/>
              <w:jc w:val="center"/>
              <w:rPr>
                <w:rFonts w:ascii="Calibri" w:eastAsia="Times New Roman" w:hAnsi="Calibri" w:cs="Calibri"/>
                <w:color w:val="000000"/>
              </w:rPr>
            </w:pPr>
            <w:r w:rsidRPr="00BA5C7D">
              <w:rPr>
                <w:rFonts w:ascii="Calibri" w:eastAsia="Times New Roman" w:hAnsi="Calibri" w:cs="Calibri"/>
                <w:color w:val="000000"/>
              </w:rPr>
              <w:t>2021</w:t>
            </w:r>
          </w:p>
        </w:tc>
        <w:tc>
          <w:tcPr>
            <w:tcW w:w="2360" w:type="dxa"/>
            <w:tcBorders>
              <w:top w:val="nil"/>
              <w:left w:val="nil"/>
              <w:bottom w:val="single" w:sz="4" w:space="0" w:color="auto"/>
              <w:right w:val="single" w:sz="4" w:space="0" w:color="auto"/>
            </w:tcBorders>
            <w:shd w:val="clear" w:color="auto" w:fill="auto"/>
            <w:noWrap/>
            <w:hideMark/>
          </w:tcPr>
          <w:p w14:paraId="13F0E41B"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11</w:t>
            </w:r>
          </w:p>
        </w:tc>
        <w:tc>
          <w:tcPr>
            <w:tcW w:w="1920" w:type="dxa"/>
            <w:tcBorders>
              <w:top w:val="nil"/>
              <w:left w:val="nil"/>
              <w:bottom w:val="single" w:sz="4" w:space="0" w:color="auto"/>
              <w:right w:val="single" w:sz="4" w:space="0" w:color="auto"/>
            </w:tcBorders>
            <w:shd w:val="clear" w:color="auto" w:fill="auto"/>
            <w:noWrap/>
            <w:hideMark/>
          </w:tcPr>
          <w:p w14:paraId="1B6B9529"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53</w:t>
            </w:r>
          </w:p>
        </w:tc>
        <w:tc>
          <w:tcPr>
            <w:tcW w:w="1920" w:type="dxa"/>
            <w:tcBorders>
              <w:top w:val="nil"/>
              <w:left w:val="nil"/>
              <w:bottom w:val="single" w:sz="4" w:space="0" w:color="auto"/>
              <w:right w:val="single" w:sz="4" w:space="0" w:color="auto"/>
            </w:tcBorders>
            <w:shd w:val="clear" w:color="auto" w:fill="auto"/>
            <w:noWrap/>
            <w:hideMark/>
          </w:tcPr>
          <w:p w14:paraId="094605F6" w14:textId="3CE87A72"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20.7</w:t>
            </w:r>
            <w:r w:rsidR="006E225E">
              <w:rPr>
                <w:rFonts w:ascii="Calibri" w:eastAsia="Times New Roman" w:hAnsi="Calibri" w:cs="Calibri"/>
                <w:color w:val="000000"/>
              </w:rPr>
              <w:t>%</w:t>
            </w:r>
          </w:p>
        </w:tc>
      </w:tr>
      <w:tr w:rsidR="00BA5C7D" w:rsidRPr="00BA5C7D" w14:paraId="763EAC9E" w14:textId="77777777" w:rsidTr="00BA5C7D">
        <w:trPr>
          <w:trHeight w:val="290"/>
        </w:trPr>
        <w:tc>
          <w:tcPr>
            <w:tcW w:w="2380" w:type="dxa"/>
            <w:tcBorders>
              <w:top w:val="nil"/>
              <w:left w:val="single" w:sz="4" w:space="0" w:color="auto"/>
              <w:bottom w:val="single" w:sz="4" w:space="0" w:color="auto"/>
              <w:right w:val="single" w:sz="4" w:space="0" w:color="auto"/>
            </w:tcBorders>
            <w:shd w:val="clear" w:color="auto" w:fill="auto"/>
            <w:hideMark/>
          </w:tcPr>
          <w:p w14:paraId="0DF6F919" w14:textId="77777777" w:rsidR="00BA5C7D" w:rsidRPr="00BA5C7D" w:rsidRDefault="00BA5C7D" w:rsidP="00BA5C7D">
            <w:pPr>
              <w:spacing w:after="0" w:line="240" w:lineRule="auto"/>
              <w:jc w:val="center"/>
              <w:rPr>
                <w:rFonts w:ascii="Calibri" w:eastAsia="Times New Roman" w:hAnsi="Calibri" w:cs="Calibri"/>
                <w:color w:val="000000"/>
              </w:rPr>
            </w:pPr>
            <w:r w:rsidRPr="00BA5C7D">
              <w:rPr>
                <w:rFonts w:ascii="Calibri" w:eastAsia="Times New Roman" w:hAnsi="Calibri" w:cs="Calibri"/>
                <w:color w:val="000000"/>
              </w:rPr>
              <w:t>2022</w:t>
            </w:r>
          </w:p>
        </w:tc>
        <w:tc>
          <w:tcPr>
            <w:tcW w:w="2360" w:type="dxa"/>
            <w:tcBorders>
              <w:top w:val="nil"/>
              <w:left w:val="nil"/>
              <w:bottom w:val="single" w:sz="4" w:space="0" w:color="auto"/>
              <w:right w:val="single" w:sz="4" w:space="0" w:color="auto"/>
            </w:tcBorders>
            <w:shd w:val="clear" w:color="auto" w:fill="auto"/>
            <w:noWrap/>
            <w:hideMark/>
          </w:tcPr>
          <w:p w14:paraId="56BEF485"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11</w:t>
            </w:r>
          </w:p>
        </w:tc>
        <w:tc>
          <w:tcPr>
            <w:tcW w:w="1920" w:type="dxa"/>
            <w:tcBorders>
              <w:top w:val="nil"/>
              <w:left w:val="nil"/>
              <w:bottom w:val="single" w:sz="4" w:space="0" w:color="auto"/>
              <w:right w:val="single" w:sz="4" w:space="0" w:color="auto"/>
            </w:tcBorders>
            <w:shd w:val="clear" w:color="auto" w:fill="auto"/>
            <w:noWrap/>
            <w:hideMark/>
          </w:tcPr>
          <w:p w14:paraId="76B7743F"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44</w:t>
            </w:r>
          </w:p>
        </w:tc>
        <w:tc>
          <w:tcPr>
            <w:tcW w:w="1920" w:type="dxa"/>
            <w:tcBorders>
              <w:top w:val="nil"/>
              <w:left w:val="nil"/>
              <w:bottom w:val="single" w:sz="4" w:space="0" w:color="auto"/>
              <w:right w:val="single" w:sz="4" w:space="0" w:color="auto"/>
            </w:tcBorders>
            <w:shd w:val="clear" w:color="auto" w:fill="auto"/>
            <w:noWrap/>
            <w:hideMark/>
          </w:tcPr>
          <w:p w14:paraId="76F37E3C" w14:textId="544D1A79"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25</w:t>
            </w:r>
            <w:r w:rsidR="006E225E">
              <w:rPr>
                <w:rFonts w:ascii="Calibri" w:eastAsia="Times New Roman" w:hAnsi="Calibri" w:cs="Calibri"/>
                <w:color w:val="000000"/>
              </w:rPr>
              <w:t>%</w:t>
            </w:r>
          </w:p>
        </w:tc>
      </w:tr>
      <w:tr w:rsidR="00BA5C7D" w:rsidRPr="00BA5C7D" w14:paraId="72B305C4" w14:textId="77777777" w:rsidTr="00BA5C7D">
        <w:trPr>
          <w:trHeight w:val="290"/>
        </w:trPr>
        <w:tc>
          <w:tcPr>
            <w:tcW w:w="2380" w:type="dxa"/>
            <w:tcBorders>
              <w:top w:val="nil"/>
              <w:left w:val="single" w:sz="4" w:space="0" w:color="auto"/>
              <w:bottom w:val="single" w:sz="4" w:space="0" w:color="auto"/>
              <w:right w:val="single" w:sz="4" w:space="0" w:color="auto"/>
            </w:tcBorders>
            <w:shd w:val="clear" w:color="auto" w:fill="auto"/>
            <w:hideMark/>
          </w:tcPr>
          <w:p w14:paraId="0B1DF3A7" w14:textId="77777777" w:rsidR="006E225E" w:rsidRDefault="00BA5C7D" w:rsidP="00BA5C7D">
            <w:pPr>
              <w:spacing w:after="0" w:line="240" w:lineRule="auto"/>
              <w:jc w:val="center"/>
              <w:rPr>
                <w:rFonts w:ascii="Calibri" w:eastAsia="Times New Roman" w:hAnsi="Calibri" w:cs="Calibri"/>
                <w:color w:val="000000"/>
              </w:rPr>
            </w:pPr>
            <w:r w:rsidRPr="00BA5C7D">
              <w:rPr>
                <w:rFonts w:ascii="Calibri" w:eastAsia="Times New Roman" w:hAnsi="Calibri" w:cs="Calibri"/>
                <w:color w:val="000000"/>
              </w:rPr>
              <w:t xml:space="preserve">2023 YTD </w:t>
            </w:r>
          </w:p>
          <w:p w14:paraId="5D712E18" w14:textId="489EB1F6" w:rsidR="00BA5C7D" w:rsidRPr="00BA5C7D" w:rsidRDefault="00BA5C7D" w:rsidP="00BA5C7D">
            <w:pPr>
              <w:spacing w:after="0" w:line="240" w:lineRule="auto"/>
              <w:jc w:val="center"/>
              <w:rPr>
                <w:rFonts w:ascii="Calibri" w:eastAsia="Times New Roman" w:hAnsi="Calibri" w:cs="Calibri"/>
                <w:color w:val="000000"/>
              </w:rPr>
            </w:pPr>
            <w:r w:rsidRPr="00BA5C7D">
              <w:rPr>
                <w:rFonts w:ascii="Calibri" w:eastAsia="Times New Roman" w:hAnsi="Calibri" w:cs="Calibri"/>
                <w:color w:val="000000"/>
              </w:rPr>
              <w:t>(thru 8/25/23)</w:t>
            </w:r>
          </w:p>
        </w:tc>
        <w:tc>
          <w:tcPr>
            <w:tcW w:w="2360" w:type="dxa"/>
            <w:tcBorders>
              <w:top w:val="nil"/>
              <w:left w:val="nil"/>
              <w:bottom w:val="single" w:sz="4" w:space="0" w:color="auto"/>
              <w:right w:val="single" w:sz="4" w:space="0" w:color="auto"/>
            </w:tcBorders>
            <w:shd w:val="clear" w:color="auto" w:fill="auto"/>
            <w:noWrap/>
            <w:hideMark/>
          </w:tcPr>
          <w:p w14:paraId="5A0242EE"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9</w:t>
            </w:r>
          </w:p>
        </w:tc>
        <w:tc>
          <w:tcPr>
            <w:tcW w:w="1920" w:type="dxa"/>
            <w:tcBorders>
              <w:top w:val="nil"/>
              <w:left w:val="nil"/>
              <w:bottom w:val="single" w:sz="4" w:space="0" w:color="auto"/>
              <w:right w:val="single" w:sz="4" w:space="0" w:color="auto"/>
            </w:tcBorders>
            <w:shd w:val="clear" w:color="auto" w:fill="auto"/>
            <w:noWrap/>
            <w:hideMark/>
          </w:tcPr>
          <w:p w14:paraId="23CE9A1A" w14:textId="77777777"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34</w:t>
            </w:r>
          </w:p>
        </w:tc>
        <w:tc>
          <w:tcPr>
            <w:tcW w:w="1920" w:type="dxa"/>
            <w:tcBorders>
              <w:top w:val="nil"/>
              <w:left w:val="nil"/>
              <w:bottom w:val="single" w:sz="4" w:space="0" w:color="auto"/>
              <w:right w:val="single" w:sz="4" w:space="0" w:color="auto"/>
            </w:tcBorders>
            <w:shd w:val="clear" w:color="auto" w:fill="auto"/>
            <w:noWrap/>
            <w:hideMark/>
          </w:tcPr>
          <w:p w14:paraId="47FA91AA" w14:textId="5FE49DD0" w:rsidR="00BA5C7D" w:rsidRPr="00BA5C7D" w:rsidRDefault="00BA5C7D" w:rsidP="00BA5C7D">
            <w:pPr>
              <w:spacing w:after="0" w:line="240" w:lineRule="auto"/>
              <w:jc w:val="right"/>
              <w:rPr>
                <w:rFonts w:ascii="Calibri" w:eastAsia="Times New Roman" w:hAnsi="Calibri" w:cs="Calibri"/>
                <w:color w:val="000000"/>
              </w:rPr>
            </w:pPr>
            <w:r w:rsidRPr="00BA5C7D">
              <w:rPr>
                <w:rFonts w:ascii="Calibri" w:eastAsia="Times New Roman" w:hAnsi="Calibri" w:cs="Calibri"/>
                <w:color w:val="000000"/>
              </w:rPr>
              <w:t>26.4</w:t>
            </w:r>
            <w:r w:rsidR="006E225E">
              <w:rPr>
                <w:rFonts w:ascii="Calibri" w:eastAsia="Times New Roman" w:hAnsi="Calibri" w:cs="Calibri"/>
                <w:color w:val="000000"/>
              </w:rPr>
              <w:t>%</w:t>
            </w:r>
          </w:p>
        </w:tc>
      </w:tr>
    </w:tbl>
    <w:p w14:paraId="250E62D0" w14:textId="77777777" w:rsidR="00BA5C7D" w:rsidRPr="00FB4C0C" w:rsidRDefault="00BA5C7D" w:rsidP="00B03CCC">
      <w:pPr>
        <w:pStyle w:val="NormalWeb"/>
        <w:shd w:val="clear" w:color="auto" w:fill="FFFFFF"/>
        <w:spacing w:before="0" w:beforeAutospacing="0" w:after="0" w:afterAutospacing="0"/>
        <w:rPr>
          <w:rFonts w:asciiTheme="minorHAnsi" w:hAnsiTheme="minorHAnsi" w:cstheme="minorHAnsi"/>
          <w:color w:val="222222"/>
          <w:sz w:val="22"/>
          <w:szCs w:val="22"/>
        </w:rPr>
      </w:pPr>
    </w:p>
    <w:p w14:paraId="0C03779A" w14:textId="77777777" w:rsidR="00704368" w:rsidRDefault="00704368" w:rsidP="00B03CCC">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 addition to the data above, the Tri-County Drug Enforcement team also shared the following:</w:t>
      </w:r>
    </w:p>
    <w:p w14:paraId="66FF9BEB" w14:textId="77777777" w:rsidR="00704368" w:rsidRDefault="00704368" w:rsidP="00B03CCC">
      <w:pPr>
        <w:pStyle w:val="NormalWeb"/>
        <w:shd w:val="clear" w:color="auto" w:fill="FFFFFF"/>
        <w:spacing w:before="0" w:beforeAutospacing="0" w:after="0" w:afterAutospacing="0"/>
        <w:rPr>
          <w:rFonts w:asciiTheme="minorHAnsi" w:hAnsiTheme="minorHAnsi" w:cstheme="minorHAnsi"/>
          <w:color w:val="222222"/>
          <w:sz w:val="22"/>
          <w:szCs w:val="22"/>
        </w:rPr>
      </w:pPr>
    </w:p>
    <w:p w14:paraId="3B8A218A" w14:textId="6B0B1A6B" w:rsidR="00B03CCC" w:rsidRPr="00FB4C0C" w:rsidRDefault="00704368" w:rsidP="00B03CCC">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“W</w:t>
      </w:r>
      <w:r w:rsidR="00B03CCC" w:rsidRPr="00FB4C0C">
        <w:rPr>
          <w:rFonts w:asciiTheme="minorHAnsi" w:hAnsiTheme="minorHAnsi" w:cstheme="minorHAnsi"/>
          <w:color w:val="222222"/>
          <w:sz w:val="22"/>
          <w:szCs w:val="22"/>
        </w:rPr>
        <w:t>e have experienced a slight increase of opioid related cases over the past 3+ years. I believe our county shares this same common trend with other similarly sized counties across Nevada. The most predominately encountered drug is still methamphetamine, however we have seen a recent spike in cocaine. Rx diversion cases are almost non-existent, and marijuana related cases have obviously dropped off significantly with the recreational legalization.</w:t>
      </w:r>
      <w:r w:rsidR="00B24271">
        <w:rPr>
          <w:rFonts w:asciiTheme="minorHAnsi" w:hAnsiTheme="minorHAnsi" w:cstheme="minorHAnsi"/>
          <w:color w:val="222222"/>
          <w:sz w:val="22"/>
          <w:szCs w:val="22"/>
        </w:rPr>
        <w:t>”</w:t>
      </w:r>
    </w:p>
    <w:p w14:paraId="6BAE0F66" w14:textId="77777777" w:rsidR="00001B73" w:rsidRDefault="00001B73" w:rsidP="00001B73"/>
    <w:p w14:paraId="3A454354" w14:textId="0F77C179" w:rsidR="00B24271" w:rsidRDefault="00B24271" w:rsidP="00FB4C0C">
      <w:pPr>
        <w:pStyle w:val="Heading2"/>
      </w:pPr>
      <w:bookmarkStart w:id="30" w:name="_Toc150762865"/>
      <w:r>
        <w:t xml:space="preserve">3.8 </w:t>
      </w:r>
      <w:r w:rsidR="00BC4B22">
        <w:t>Humboldt County Detention Center Substance Use Data</w:t>
      </w:r>
      <w:bookmarkEnd w:id="30"/>
    </w:p>
    <w:p w14:paraId="203B4504" w14:textId="35AD7AC6" w:rsidR="00582ECB" w:rsidRDefault="00582ECB" w:rsidP="00001B73"/>
    <w:p w14:paraId="574FEB59" w14:textId="34FEC62F" w:rsidR="005559D1" w:rsidRDefault="00A074CE" w:rsidP="00001B73">
      <w:r>
        <w:t>The data below is</w:t>
      </w:r>
      <w:r w:rsidR="003C0F8C">
        <w:t xml:space="preserve"> from all agencies that book into the Humboldt County Detention Center. The standard practice </w:t>
      </w:r>
      <w:r w:rsidR="0097730E">
        <w:t xml:space="preserve">on a drug offense booking is to book under NRS 453.366 possession of a controlled substance, </w:t>
      </w:r>
      <w:r w:rsidR="00C20CFA">
        <w:t>so</w:t>
      </w:r>
      <w:r w:rsidR="0097730E">
        <w:t xml:space="preserve"> the booking data does not differentiate between drug type (methamphetamine, opioid, cocaine, etc.) </w:t>
      </w:r>
      <w:r w:rsidR="005970BD">
        <w:t xml:space="preserve">Additionally, </w:t>
      </w:r>
      <w:r w:rsidR="005559D1">
        <w:t xml:space="preserve">individuals may be booked on a charge other than possession of a controlled substance, but still have a substance use problem. </w:t>
      </w:r>
      <w:r w:rsidR="00186BFB">
        <w:t>From January to August 2023 there have been 393 total book</w:t>
      </w:r>
      <w:r w:rsidR="00C312DE">
        <w:t>ings</w:t>
      </w:r>
      <w:r w:rsidR="00C20CFA">
        <w:t xml:space="preserve">. </w:t>
      </w:r>
    </w:p>
    <w:p w14:paraId="05B59198" w14:textId="31CB54E0" w:rsidR="005970BD" w:rsidRDefault="007017D4" w:rsidP="00001B73">
      <w:r>
        <w:t xml:space="preserve">The Detention Center team shared that drug-related bookings were significantly down in 2020-2021 </w:t>
      </w:r>
      <w:r w:rsidR="002B0969">
        <w:t>(59 total bookings</w:t>
      </w:r>
      <w:r w:rsidR="00846A46">
        <w:t xml:space="preserve"> for Possession of a controlled substance</w:t>
      </w:r>
      <w:r w:rsidR="002B0969">
        <w:t xml:space="preserve">) </w:t>
      </w:r>
      <w:r>
        <w:t>most likely from COVID-19 and the detention centers intake procedures during that time.</w:t>
      </w:r>
      <w:r w:rsidR="00846A46">
        <w:t xml:space="preserve"> In 2022, there were 84 bookings for possession of a controlled substance. From January </w:t>
      </w:r>
      <w:r w:rsidR="005970BD">
        <w:t>to August 2023, there were already 46 booking</w:t>
      </w:r>
      <w:r w:rsidR="000D3EEC">
        <w:t>s for possession of a controlled substance (11.7% of all bookings)</w:t>
      </w:r>
      <w:r w:rsidR="005970BD">
        <w:t xml:space="preserve">. </w:t>
      </w:r>
      <w:r w:rsidR="000D3EEC">
        <w:t xml:space="preserve">Again, these numbers likely reflect an undercount of the prevalence of substance use among individuals booked into jail as they </w:t>
      </w:r>
      <w:r w:rsidR="00596440">
        <w:t xml:space="preserve">only reflect individuals booked with possession of a controlled substance. </w:t>
      </w:r>
    </w:p>
    <w:p w14:paraId="55149349" w14:textId="5CF9DC40" w:rsidR="0010109C" w:rsidRDefault="0010109C" w:rsidP="00001B73">
      <w:r>
        <w:lastRenderedPageBreak/>
        <w:t xml:space="preserve">In </w:t>
      </w:r>
      <w:r w:rsidR="00E34D14">
        <w:t xml:space="preserve">February of </w:t>
      </w:r>
      <w:r>
        <w:t>2023, Humboldt County Detention Center began tracking</w:t>
      </w:r>
      <w:r w:rsidR="00E34D14">
        <w:t xml:space="preserve"> </w:t>
      </w:r>
      <w:r w:rsidR="00141BF3">
        <w:t xml:space="preserve">data on individuals who admitted opioid use at booking. The data below shows the extent of </w:t>
      </w:r>
      <w:r w:rsidR="005540E3">
        <w:t xml:space="preserve">opioid-use challenges within the detention center environment. </w:t>
      </w:r>
    </w:p>
    <w:p w14:paraId="23A84B4A" w14:textId="62F02A2A" w:rsidR="005540E3" w:rsidRPr="00FB4C0C" w:rsidRDefault="005540E3" w:rsidP="00001B73">
      <w:pPr>
        <w:rPr>
          <w:b/>
          <w:bCs/>
        </w:rPr>
      </w:pPr>
      <w:r w:rsidRPr="002B51FD">
        <w:rPr>
          <w:b/>
          <w:bCs/>
        </w:rPr>
        <w:t xml:space="preserve">Figure </w:t>
      </w:r>
      <w:r>
        <w:rPr>
          <w:b/>
          <w:bCs/>
        </w:rPr>
        <w:t>3.8</w:t>
      </w:r>
      <w:r w:rsidRPr="002B51FD">
        <w:rPr>
          <w:b/>
          <w:bCs/>
        </w:rPr>
        <w:t>.</w:t>
      </w:r>
      <w:r>
        <w:rPr>
          <w:b/>
          <w:bCs/>
        </w:rPr>
        <w:t xml:space="preserve">1 Individuals </w:t>
      </w:r>
      <w:r w:rsidR="00E460CC">
        <w:rPr>
          <w:b/>
          <w:bCs/>
        </w:rPr>
        <w:t>Admitting Opioid Use</w:t>
      </w:r>
      <w:r>
        <w:rPr>
          <w:b/>
          <w:bCs/>
        </w:rPr>
        <w:t xml:space="preserve"> </w:t>
      </w:r>
      <w:r w:rsidR="00E460CC">
        <w:rPr>
          <w:b/>
          <w:bCs/>
        </w:rPr>
        <w:t xml:space="preserve">and Individuals Needing Additional Care/Observation due to Opioid Use at </w:t>
      </w:r>
      <w:r>
        <w:rPr>
          <w:b/>
          <w:bCs/>
        </w:rPr>
        <w:t>Humboldt County Detention Center</w:t>
      </w:r>
      <w:r w:rsidR="00E460CC">
        <w:rPr>
          <w:b/>
          <w:bCs/>
        </w:rPr>
        <w:t>, February to August 2023</w:t>
      </w:r>
    </w:p>
    <w:tbl>
      <w:tblPr>
        <w:tblW w:w="8866" w:type="dxa"/>
        <w:tblLook w:val="04A0" w:firstRow="1" w:lastRow="0" w:firstColumn="1" w:lastColumn="0" w:noHBand="0" w:noVBand="1"/>
      </w:tblPr>
      <w:tblGrid>
        <w:gridCol w:w="2319"/>
        <w:gridCol w:w="3020"/>
        <w:gridCol w:w="3527"/>
      </w:tblGrid>
      <w:tr w:rsidR="00E34D14" w:rsidRPr="00E34D14" w14:paraId="690C5436" w14:textId="77777777" w:rsidTr="00FB4C0C">
        <w:trPr>
          <w:trHeight w:val="1056"/>
        </w:trPr>
        <w:tc>
          <w:tcPr>
            <w:tcW w:w="23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12E7A9E" w14:textId="39DA7DF6"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 </w:t>
            </w:r>
          </w:p>
        </w:tc>
        <w:tc>
          <w:tcPr>
            <w:tcW w:w="3020" w:type="dxa"/>
            <w:tcBorders>
              <w:top w:val="single" w:sz="8" w:space="0" w:color="auto"/>
              <w:left w:val="nil"/>
              <w:bottom w:val="single" w:sz="4" w:space="0" w:color="auto"/>
              <w:right w:val="single" w:sz="4" w:space="0" w:color="auto"/>
            </w:tcBorders>
            <w:shd w:val="clear" w:color="auto" w:fill="auto"/>
            <w:vAlign w:val="center"/>
            <w:hideMark/>
          </w:tcPr>
          <w:p w14:paraId="5F22C66E" w14:textId="5CE1718F"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Admitted Opioid Use at Booking</w:t>
            </w:r>
          </w:p>
        </w:tc>
        <w:tc>
          <w:tcPr>
            <w:tcW w:w="3527" w:type="dxa"/>
            <w:tcBorders>
              <w:top w:val="single" w:sz="8" w:space="0" w:color="auto"/>
              <w:left w:val="nil"/>
              <w:bottom w:val="single" w:sz="4" w:space="0" w:color="auto"/>
              <w:right w:val="single" w:sz="8" w:space="0" w:color="auto"/>
            </w:tcBorders>
            <w:shd w:val="clear" w:color="auto" w:fill="auto"/>
            <w:vAlign w:val="center"/>
            <w:hideMark/>
          </w:tcPr>
          <w:p w14:paraId="54234B4B"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Required Additional Medical Attention or Observation (i.e. MAT prescription refill)</w:t>
            </w:r>
          </w:p>
        </w:tc>
      </w:tr>
      <w:tr w:rsidR="00E34D14" w:rsidRPr="00E34D14" w14:paraId="12146870"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19077EE6"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February</w:t>
            </w:r>
          </w:p>
        </w:tc>
        <w:tc>
          <w:tcPr>
            <w:tcW w:w="3020" w:type="dxa"/>
            <w:tcBorders>
              <w:top w:val="nil"/>
              <w:left w:val="nil"/>
              <w:bottom w:val="single" w:sz="4" w:space="0" w:color="auto"/>
              <w:right w:val="single" w:sz="4" w:space="0" w:color="auto"/>
            </w:tcBorders>
            <w:shd w:val="clear" w:color="auto" w:fill="auto"/>
            <w:noWrap/>
            <w:vAlign w:val="center"/>
            <w:hideMark/>
          </w:tcPr>
          <w:p w14:paraId="4F9C0AE1"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3</w:t>
            </w:r>
          </w:p>
        </w:tc>
        <w:tc>
          <w:tcPr>
            <w:tcW w:w="3527" w:type="dxa"/>
            <w:tcBorders>
              <w:top w:val="nil"/>
              <w:left w:val="nil"/>
              <w:bottom w:val="single" w:sz="4" w:space="0" w:color="auto"/>
              <w:right w:val="single" w:sz="8" w:space="0" w:color="auto"/>
            </w:tcBorders>
            <w:shd w:val="clear" w:color="auto" w:fill="auto"/>
            <w:noWrap/>
            <w:vAlign w:val="center"/>
            <w:hideMark/>
          </w:tcPr>
          <w:p w14:paraId="305A44F6"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2</w:t>
            </w:r>
          </w:p>
        </w:tc>
      </w:tr>
      <w:tr w:rsidR="00E34D14" w:rsidRPr="00E34D14" w14:paraId="1E030751"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33F746B6"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March</w:t>
            </w:r>
          </w:p>
        </w:tc>
        <w:tc>
          <w:tcPr>
            <w:tcW w:w="3020" w:type="dxa"/>
            <w:tcBorders>
              <w:top w:val="nil"/>
              <w:left w:val="nil"/>
              <w:bottom w:val="single" w:sz="4" w:space="0" w:color="auto"/>
              <w:right w:val="single" w:sz="4" w:space="0" w:color="auto"/>
            </w:tcBorders>
            <w:shd w:val="clear" w:color="auto" w:fill="auto"/>
            <w:noWrap/>
            <w:vAlign w:val="center"/>
            <w:hideMark/>
          </w:tcPr>
          <w:p w14:paraId="30608C89"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12</w:t>
            </w:r>
          </w:p>
        </w:tc>
        <w:tc>
          <w:tcPr>
            <w:tcW w:w="3527" w:type="dxa"/>
            <w:tcBorders>
              <w:top w:val="nil"/>
              <w:left w:val="nil"/>
              <w:bottom w:val="single" w:sz="4" w:space="0" w:color="auto"/>
              <w:right w:val="single" w:sz="8" w:space="0" w:color="auto"/>
            </w:tcBorders>
            <w:shd w:val="clear" w:color="auto" w:fill="auto"/>
            <w:noWrap/>
            <w:vAlign w:val="center"/>
            <w:hideMark/>
          </w:tcPr>
          <w:p w14:paraId="02FC2423"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8</w:t>
            </w:r>
          </w:p>
        </w:tc>
      </w:tr>
      <w:tr w:rsidR="00E34D14" w:rsidRPr="00E34D14" w14:paraId="70CA8E8A"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753C7588"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April</w:t>
            </w:r>
          </w:p>
        </w:tc>
        <w:tc>
          <w:tcPr>
            <w:tcW w:w="3020" w:type="dxa"/>
            <w:tcBorders>
              <w:top w:val="nil"/>
              <w:left w:val="nil"/>
              <w:bottom w:val="single" w:sz="4" w:space="0" w:color="auto"/>
              <w:right w:val="single" w:sz="4" w:space="0" w:color="auto"/>
            </w:tcBorders>
            <w:shd w:val="clear" w:color="auto" w:fill="auto"/>
            <w:noWrap/>
            <w:vAlign w:val="center"/>
            <w:hideMark/>
          </w:tcPr>
          <w:p w14:paraId="2B75E1B6"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15</w:t>
            </w:r>
          </w:p>
        </w:tc>
        <w:tc>
          <w:tcPr>
            <w:tcW w:w="3527" w:type="dxa"/>
            <w:tcBorders>
              <w:top w:val="nil"/>
              <w:left w:val="nil"/>
              <w:bottom w:val="single" w:sz="4" w:space="0" w:color="auto"/>
              <w:right w:val="single" w:sz="8" w:space="0" w:color="auto"/>
            </w:tcBorders>
            <w:shd w:val="clear" w:color="auto" w:fill="auto"/>
            <w:noWrap/>
            <w:vAlign w:val="center"/>
            <w:hideMark/>
          </w:tcPr>
          <w:p w14:paraId="6460CDF8"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11</w:t>
            </w:r>
          </w:p>
        </w:tc>
      </w:tr>
      <w:tr w:rsidR="00E34D14" w:rsidRPr="00E34D14" w14:paraId="2F34946D"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25CB301B"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May</w:t>
            </w:r>
          </w:p>
        </w:tc>
        <w:tc>
          <w:tcPr>
            <w:tcW w:w="3020" w:type="dxa"/>
            <w:tcBorders>
              <w:top w:val="nil"/>
              <w:left w:val="nil"/>
              <w:bottom w:val="single" w:sz="4" w:space="0" w:color="auto"/>
              <w:right w:val="single" w:sz="4" w:space="0" w:color="auto"/>
            </w:tcBorders>
            <w:shd w:val="clear" w:color="auto" w:fill="auto"/>
            <w:noWrap/>
            <w:vAlign w:val="center"/>
            <w:hideMark/>
          </w:tcPr>
          <w:p w14:paraId="7F014BE7"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17</w:t>
            </w:r>
          </w:p>
        </w:tc>
        <w:tc>
          <w:tcPr>
            <w:tcW w:w="3527" w:type="dxa"/>
            <w:tcBorders>
              <w:top w:val="nil"/>
              <w:left w:val="nil"/>
              <w:bottom w:val="single" w:sz="4" w:space="0" w:color="auto"/>
              <w:right w:val="single" w:sz="8" w:space="0" w:color="auto"/>
            </w:tcBorders>
            <w:shd w:val="clear" w:color="auto" w:fill="auto"/>
            <w:noWrap/>
            <w:vAlign w:val="center"/>
            <w:hideMark/>
          </w:tcPr>
          <w:p w14:paraId="6FC9E3C9"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8</w:t>
            </w:r>
          </w:p>
        </w:tc>
      </w:tr>
      <w:tr w:rsidR="00E34D14" w:rsidRPr="00E34D14" w14:paraId="728C0194"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0F2EDD90"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June</w:t>
            </w:r>
          </w:p>
        </w:tc>
        <w:tc>
          <w:tcPr>
            <w:tcW w:w="3020" w:type="dxa"/>
            <w:tcBorders>
              <w:top w:val="nil"/>
              <w:left w:val="nil"/>
              <w:bottom w:val="single" w:sz="4" w:space="0" w:color="auto"/>
              <w:right w:val="single" w:sz="4" w:space="0" w:color="auto"/>
            </w:tcBorders>
            <w:shd w:val="clear" w:color="auto" w:fill="auto"/>
            <w:noWrap/>
            <w:vAlign w:val="center"/>
            <w:hideMark/>
          </w:tcPr>
          <w:p w14:paraId="13F68720"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9</w:t>
            </w:r>
          </w:p>
        </w:tc>
        <w:tc>
          <w:tcPr>
            <w:tcW w:w="3527" w:type="dxa"/>
            <w:tcBorders>
              <w:top w:val="nil"/>
              <w:left w:val="nil"/>
              <w:bottom w:val="single" w:sz="4" w:space="0" w:color="auto"/>
              <w:right w:val="single" w:sz="8" w:space="0" w:color="auto"/>
            </w:tcBorders>
            <w:shd w:val="clear" w:color="auto" w:fill="auto"/>
            <w:noWrap/>
            <w:vAlign w:val="center"/>
            <w:hideMark/>
          </w:tcPr>
          <w:p w14:paraId="73AA97BC"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6</w:t>
            </w:r>
          </w:p>
        </w:tc>
      </w:tr>
      <w:tr w:rsidR="00E34D14" w:rsidRPr="00E34D14" w14:paraId="0E4EF054" w14:textId="77777777" w:rsidTr="00FB4C0C">
        <w:trPr>
          <w:trHeight w:val="233"/>
        </w:trPr>
        <w:tc>
          <w:tcPr>
            <w:tcW w:w="2319" w:type="dxa"/>
            <w:tcBorders>
              <w:top w:val="nil"/>
              <w:left w:val="single" w:sz="8" w:space="0" w:color="auto"/>
              <w:bottom w:val="single" w:sz="4" w:space="0" w:color="auto"/>
              <w:right w:val="single" w:sz="4" w:space="0" w:color="auto"/>
            </w:tcBorders>
            <w:shd w:val="clear" w:color="auto" w:fill="auto"/>
            <w:noWrap/>
            <w:vAlign w:val="center"/>
            <w:hideMark/>
          </w:tcPr>
          <w:p w14:paraId="00257565"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July</w:t>
            </w:r>
          </w:p>
        </w:tc>
        <w:tc>
          <w:tcPr>
            <w:tcW w:w="3020" w:type="dxa"/>
            <w:tcBorders>
              <w:top w:val="nil"/>
              <w:left w:val="nil"/>
              <w:bottom w:val="single" w:sz="4" w:space="0" w:color="auto"/>
              <w:right w:val="single" w:sz="4" w:space="0" w:color="auto"/>
            </w:tcBorders>
            <w:shd w:val="clear" w:color="auto" w:fill="auto"/>
            <w:noWrap/>
            <w:vAlign w:val="center"/>
            <w:hideMark/>
          </w:tcPr>
          <w:p w14:paraId="38154316"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13</w:t>
            </w:r>
          </w:p>
        </w:tc>
        <w:tc>
          <w:tcPr>
            <w:tcW w:w="3527" w:type="dxa"/>
            <w:tcBorders>
              <w:top w:val="nil"/>
              <w:left w:val="nil"/>
              <w:bottom w:val="single" w:sz="4" w:space="0" w:color="auto"/>
              <w:right w:val="single" w:sz="8" w:space="0" w:color="auto"/>
            </w:tcBorders>
            <w:shd w:val="clear" w:color="auto" w:fill="auto"/>
            <w:noWrap/>
            <w:vAlign w:val="center"/>
            <w:hideMark/>
          </w:tcPr>
          <w:p w14:paraId="22BB80F5"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10</w:t>
            </w:r>
          </w:p>
        </w:tc>
      </w:tr>
      <w:tr w:rsidR="00E34D14" w:rsidRPr="00E34D14" w14:paraId="28FAD8E6" w14:textId="77777777" w:rsidTr="00FB4C0C">
        <w:trPr>
          <w:trHeight w:val="241"/>
        </w:trPr>
        <w:tc>
          <w:tcPr>
            <w:tcW w:w="2319" w:type="dxa"/>
            <w:tcBorders>
              <w:top w:val="nil"/>
              <w:left w:val="single" w:sz="8" w:space="0" w:color="auto"/>
              <w:bottom w:val="single" w:sz="8" w:space="0" w:color="auto"/>
              <w:right w:val="single" w:sz="4" w:space="0" w:color="auto"/>
            </w:tcBorders>
            <w:shd w:val="clear" w:color="auto" w:fill="auto"/>
            <w:noWrap/>
            <w:vAlign w:val="center"/>
            <w:hideMark/>
          </w:tcPr>
          <w:p w14:paraId="05667846"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 xml:space="preserve">August </w:t>
            </w:r>
          </w:p>
        </w:tc>
        <w:tc>
          <w:tcPr>
            <w:tcW w:w="3020" w:type="dxa"/>
            <w:tcBorders>
              <w:top w:val="nil"/>
              <w:left w:val="nil"/>
              <w:bottom w:val="single" w:sz="8" w:space="0" w:color="auto"/>
              <w:right w:val="single" w:sz="4" w:space="0" w:color="auto"/>
            </w:tcBorders>
            <w:shd w:val="clear" w:color="auto" w:fill="auto"/>
            <w:noWrap/>
            <w:vAlign w:val="center"/>
            <w:hideMark/>
          </w:tcPr>
          <w:p w14:paraId="4720B9EB"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5</w:t>
            </w:r>
          </w:p>
        </w:tc>
        <w:tc>
          <w:tcPr>
            <w:tcW w:w="3527" w:type="dxa"/>
            <w:tcBorders>
              <w:top w:val="nil"/>
              <w:left w:val="nil"/>
              <w:bottom w:val="single" w:sz="8" w:space="0" w:color="auto"/>
              <w:right w:val="single" w:sz="8" w:space="0" w:color="auto"/>
            </w:tcBorders>
            <w:shd w:val="clear" w:color="auto" w:fill="auto"/>
            <w:noWrap/>
            <w:vAlign w:val="center"/>
            <w:hideMark/>
          </w:tcPr>
          <w:p w14:paraId="4D8957D1"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3</w:t>
            </w:r>
          </w:p>
        </w:tc>
      </w:tr>
      <w:tr w:rsidR="00E34D14" w:rsidRPr="00E34D14" w14:paraId="59950802" w14:textId="77777777" w:rsidTr="00FB4C0C">
        <w:trPr>
          <w:trHeight w:val="241"/>
        </w:trPr>
        <w:tc>
          <w:tcPr>
            <w:tcW w:w="2319" w:type="dxa"/>
            <w:tcBorders>
              <w:top w:val="nil"/>
              <w:left w:val="single" w:sz="8" w:space="0" w:color="auto"/>
              <w:bottom w:val="single" w:sz="8" w:space="0" w:color="auto"/>
              <w:right w:val="single" w:sz="4" w:space="0" w:color="auto"/>
            </w:tcBorders>
            <w:shd w:val="clear" w:color="auto" w:fill="auto"/>
            <w:noWrap/>
            <w:vAlign w:val="center"/>
            <w:hideMark/>
          </w:tcPr>
          <w:p w14:paraId="3A5FBF94" w14:textId="77777777" w:rsidR="00E34D14" w:rsidRPr="00E34D14" w:rsidRDefault="00E34D14" w:rsidP="00E34D14">
            <w:pPr>
              <w:spacing w:after="0" w:line="240" w:lineRule="auto"/>
              <w:rPr>
                <w:rFonts w:ascii="Calibri" w:eastAsia="Times New Roman" w:hAnsi="Calibri" w:cs="Calibri"/>
                <w:color w:val="000000"/>
              </w:rPr>
            </w:pPr>
            <w:r w:rsidRPr="00E34D14">
              <w:rPr>
                <w:rFonts w:ascii="Calibri" w:eastAsia="Times New Roman" w:hAnsi="Calibri" w:cs="Calibri"/>
                <w:color w:val="000000"/>
              </w:rPr>
              <w:t>Total</w:t>
            </w:r>
          </w:p>
        </w:tc>
        <w:tc>
          <w:tcPr>
            <w:tcW w:w="3020" w:type="dxa"/>
            <w:tcBorders>
              <w:top w:val="nil"/>
              <w:left w:val="nil"/>
              <w:bottom w:val="single" w:sz="8" w:space="0" w:color="auto"/>
              <w:right w:val="single" w:sz="4" w:space="0" w:color="auto"/>
            </w:tcBorders>
            <w:shd w:val="clear" w:color="auto" w:fill="auto"/>
            <w:noWrap/>
            <w:vAlign w:val="center"/>
            <w:hideMark/>
          </w:tcPr>
          <w:p w14:paraId="06456A4F"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74</w:t>
            </w:r>
          </w:p>
        </w:tc>
        <w:tc>
          <w:tcPr>
            <w:tcW w:w="3527" w:type="dxa"/>
            <w:tcBorders>
              <w:top w:val="nil"/>
              <w:left w:val="nil"/>
              <w:bottom w:val="single" w:sz="8" w:space="0" w:color="auto"/>
              <w:right w:val="single" w:sz="8" w:space="0" w:color="auto"/>
            </w:tcBorders>
            <w:shd w:val="clear" w:color="auto" w:fill="auto"/>
            <w:noWrap/>
            <w:vAlign w:val="center"/>
            <w:hideMark/>
          </w:tcPr>
          <w:p w14:paraId="300C0E80" w14:textId="77777777" w:rsidR="00E34D14" w:rsidRPr="00E34D14" w:rsidRDefault="00E34D14" w:rsidP="00E34D14">
            <w:pPr>
              <w:spacing w:after="0" w:line="240" w:lineRule="auto"/>
              <w:jc w:val="right"/>
              <w:rPr>
                <w:rFonts w:ascii="Calibri" w:eastAsia="Times New Roman" w:hAnsi="Calibri" w:cs="Calibri"/>
                <w:color w:val="000000"/>
              </w:rPr>
            </w:pPr>
            <w:r w:rsidRPr="00E34D14">
              <w:rPr>
                <w:rFonts w:ascii="Calibri" w:eastAsia="Times New Roman" w:hAnsi="Calibri" w:cs="Calibri"/>
                <w:color w:val="000000"/>
              </w:rPr>
              <w:t>48</w:t>
            </w:r>
          </w:p>
        </w:tc>
      </w:tr>
    </w:tbl>
    <w:p w14:paraId="791BC25C" w14:textId="77777777" w:rsidR="00ED14C6" w:rsidRPr="00001B73" w:rsidRDefault="00ED14C6" w:rsidP="00FB4C0C"/>
    <w:p w14:paraId="2000054B" w14:textId="3F0ED637" w:rsidR="008C1717" w:rsidRPr="008C1717" w:rsidRDefault="00015DB1" w:rsidP="00FB4C0C">
      <w:pPr>
        <w:pStyle w:val="Heading2"/>
      </w:pPr>
      <w:bookmarkStart w:id="31" w:name="_Toc135921439"/>
      <w:bookmarkStart w:id="32" w:name="_Toc150762866"/>
      <w:r>
        <w:t>3</w:t>
      </w:r>
      <w:r w:rsidR="0019500A">
        <w:t>.</w:t>
      </w:r>
      <w:r w:rsidR="00ED14C6">
        <w:t>9</w:t>
      </w:r>
      <w:r w:rsidR="0019500A">
        <w:t xml:space="preserve"> </w:t>
      </w:r>
      <w:r w:rsidR="007857A2" w:rsidRPr="0019500A">
        <w:t>Parental Substance Use</w:t>
      </w:r>
      <w:bookmarkEnd w:id="31"/>
      <w:bookmarkEnd w:id="32"/>
    </w:p>
    <w:p w14:paraId="196F0005" w14:textId="0EB7E2E9" w:rsidR="008C1717" w:rsidRDefault="00D1716D" w:rsidP="00A055BB">
      <w:r>
        <w:t>Parental substance use can have significant negative impacts on infants and children. P</w:t>
      </w:r>
      <w:r w:rsidR="003956F1">
        <w:t>r</w:t>
      </w:r>
      <w:r>
        <w:t>en</w:t>
      </w:r>
      <w:r w:rsidR="003956F1">
        <w:t>a</w:t>
      </w:r>
      <w:r>
        <w:t>tal substance use during pregnancy has been shown to increase the risk of preterm birth, low birth weight, and developmental issues in infants (Behnke et al., 2013) and Neonatal Abstinence Syndrome (Patrick et al., 2012). Pren</w:t>
      </w:r>
      <w:r w:rsidR="007C3943">
        <w:t>a</w:t>
      </w:r>
      <w:r>
        <w:t xml:space="preserve">tal substance use can contribute to long-term cognitive and behavioral issues in children (Warner et al., 2017), and children of parents with substance use disorders are at a higher risk of developing substance use problems (2016). The Division of Child &amp; Family Services within the Nevada Department of Health and Human Services collects data on substance exposed infants, </w:t>
      </w:r>
      <w:r w:rsidR="00460C35">
        <w:t xml:space="preserve">and </w:t>
      </w:r>
      <w:r>
        <w:t>Child Protective Services (CPS) encounters involving substance use, as well as children removed to foster care due to parental drug use. The Humboldt County data is reported below. While the total counts of incidents may be low for some measures</w:t>
      </w:r>
      <w:r w:rsidR="00460C35">
        <w:t xml:space="preserve"> due to the overall population size</w:t>
      </w:r>
      <w:r>
        <w:t xml:space="preserve">, the potential short-term and lifelong impacts to even a single child or family and the impacts to the extended network of relations and supportive services surrounding that single child or family is extensive. </w:t>
      </w:r>
    </w:p>
    <w:p w14:paraId="5ABBB4C3" w14:textId="77777777" w:rsidR="00D86889" w:rsidRDefault="00D86889" w:rsidP="006C616E">
      <w:pPr>
        <w:rPr>
          <w:b/>
          <w:bCs/>
        </w:rPr>
      </w:pPr>
    </w:p>
    <w:p w14:paraId="56BE731B" w14:textId="77777777" w:rsidR="00D86889" w:rsidRDefault="00D86889" w:rsidP="006C616E">
      <w:pPr>
        <w:rPr>
          <w:b/>
          <w:bCs/>
        </w:rPr>
      </w:pPr>
    </w:p>
    <w:p w14:paraId="7509B5BC" w14:textId="77777777" w:rsidR="00D86889" w:rsidRDefault="00D86889" w:rsidP="006C616E">
      <w:pPr>
        <w:rPr>
          <w:b/>
          <w:bCs/>
        </w:rPr>
      </w:pPr>
    </w:p>
    <w:p w14:paraId="2C9B7EC1" w14:textId="77777777" w:rsidR="00D86889" w:rsidRDefault="00D86889" w:rsidP="006C616E">
      <w:pPr>
        <w:rPr>
          <w:b/>
          <w:bCs/>
        </w:rPr>
      </w:pPr>
    </w:p>
    <w:p w14:paraId="7CD26E2F" w14:textId="77777777" w:rsidR="00D86889" w:rsidRDefault="00D86889" w:rsidP="006C616E">
      <w:pPr>
        <w:rPr>
          <w:b/>
          <w:bCs/>
        </w:rPr>
      </w:pPr>
    </w:p>
    <w:p w14:paraId="5AF3E128" w14:textId="77777777" w:rsidR="00D86889" w:rsidRDefault="00D86889" w:rsidP="006C616E">
      <w:pPr>
        <w:rPr>
          <w:b/>
          <w:bCs/>
        </w:rPr>
      </w:pPr>
    </w:p>
    <w:p w14:paraId="11BED925" w14:textId="77777777" w:rsidR="00D86889" w:rsidRDefault="00D86889" w:rsidP="006C616E">
      <w:pPr>
        <w:rPr>
          <w:b/>
          <w:bCs/>
        </w:rPr>
      </w:pPr>
    </w:p>
    <w:p w14:paraId="65488822" w14:textId="59118F99" w:rsidR="006C616E" w:rsidRDefault="006C616E" w:rsidP="006C616E">
      <w:pPr>
        <w:rPr>
          <w:b/>
          <w:bCs/>
        </w:rPr>
      </w:pPr>
      <w:r w:rsidRPr="000A332D">
        <w:rPr>
          <w:b/>
          <w:bCs/>
        </w:rPr>
        <w:lastRenderedPageBreak/>
        <w:t xml:space="preserve">Figure </w:t>
      </w:r>
      <w:r>
        <w:rPr>
          <w:b/>
          <w:bCs/>
        </w:rPr>
        <w:t>3.</w:t>
      </w:r>
      <w:r w:rsidR="00ED14C6">
        <w:rPr>
          <w:b/>
          <w:bCs/>
        </w:rPr>
        <w:t>9</w:t>
      </w:r>
      <w:r w:rsidRPr="000A332D">
        <w:rPr>
          <w:b/>
          <w:bCs/>
        </w:rPr>
        <w:t xml:space="preserve">.1 </w:t>
      </w:r>
      <w:r>
        <w:rPr>
          <w:b/>
          <w:bCs/>
        </w:rPr>
        <w:t>Prenatal Substance Use Birth Rates (Self-Reported) for Select Substances, Rural Region, 2010-2019</w:t>
      </w:r>
    </w:p>
    <w:p w14:paraId="681DB42E" w14:textId="1451908F" w:rsidR="006C616E" w:rsidRPr="000A332D" w:rsidRDefault="006C616E" w:rsidP="006C616E">
      <w:pPr>
        <w:rPr>
          <w:b/>
          <w:bCs/>
        </w:rPr>
      </w:pPr>
      <w:r w:rsidRPr="006C616E">
        <w:rPr>
          <w:b/>
          <w:bCs/>
          <w:noProof/>
        </w:rPr>
        <w:drawing>
          <wp:inline distT="0" distB="0" distL="0" distR="0" wp14:anchorId="18237686" wp14:editId="29195DE4">
            <wp:extent cx="5728212" cy="2359478"/>
            <wp:effectExtent l="0" t="0" r="6350" b="3175"/>
            <wp:docPr id="598105657" name="Picture 1"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5657" name="Picture 1" descr="A picture containing line, diagram, plot, text&#10;&#10;Description automatically generated"/>
                    <pic:cNvPicPr/>
                  </pic:nvPicPr>
                  <pic:blipFill>
                    <a:blip r:embed="rId50"/>
                    <a:stretch>
                      <a:fillRect/>
                    </a:stretch>
                  </pic:blipFill>
                  <pic:spPr>
                    <a:xfrm>
                      <a:off x="0" y="0"/>
                      <a:ext cx="5753240" cy="2369787"/>
                    </a:xfrm>
                    <a:prstGeom prst="rect">
                      <a:avLst/>
                    </a:prstGeom>
                  </pic:spPr>
                </pic:pic>
              </a:graphicData>
            </a:graphic>
          </wp:inline>
        </w:drawing>
      </w:r>
    </w:p>
    <w:p w14:paraId="0EA02B12" w14:textId="72877425" w:rsidR="006C616E" w:rsidRPr="00FB4C0C" w:rsidRDefault="006C616E" w:rsidP="00D1716D">
      <w:pPr>
        <w:rPr>
          <w:sz w:val="18"/>
          <w:szCs w:val="18"/>
        </w:rPr>
      </w:pPr>
      <w:r w:rsidRPr="00FB4C0C">
        <w:rPr>
          <w:sz w:val="18"/>
          <w:szCs w:val="18"/>
        </w:rPr>
        <w:t>Source: 2020 Rural Behavioral Health Profile: Eureka, Humboldt, Lander, Pershing, and White Pine Counties, February 2021, pg. 37.</w:t>
      </w:r>
    </w:p>
    <w:p w14:paraId="1BB0FC60" w14:textId="307B8B3C" w:rsidR="00ED14C6" w:rsidRDefault="00ED14C6" w:rsidP="00D1716D"/>
    <w:p w14:paraId="65E3B9F0" w14:textId="3E7B291F" w:rsidR="006C616E" w:rsidRDefault="006C616E" w:rsidP="006C616E">
      <w:pPr>
        <w:rPr>
          <w:b/>
          <w:bCs/>
        </w:rPr>
      </w:pPr>
      <w:r w:rsidRPr="000A332D">
        <w:rPr>
          <w:b/>
          <w:bCs/>
        </w:rPr>
        <w:t xml:space="preserve">Figure </w:t>
      </w:r>
      <w:r>
        <w:rPr>
          <w:b/>
          <w:bCs/>
        </w:rPr>
        <w:t>3.</w:t>
      </w:r>
      <w:r w:rsidR="00ED14C6">
        <w:rPr>
          <w:b/>
          <w:bCs/>
        </w:rPr>
        <w:t>9</w:t>
      </w:r>
      <w:r w:rsidRPr="000A332D">
        <w:rPr>
          <w:b/>
          <w:bCs/>
        </w:rPr>
        <w:t>.</w:t>
      </w:r>
      <w:r>
        <w:rPr>
          <w:b/>
          <w:bCs/>
        </w:rPr>
        <w:t>2</w:t>
      </w:r>
      <w:r w:rsidRPr="000A332D">
        <w:rPr>
          <w:b/>
          <w:bCs/>
        </w:rPr>
        <w:t xml:space="preserve"> </w:t>
      </w:r>
      <w:r>
        <w:rPr>
          <w:b/>
          <w:bCs/>
        </w:rPr>
        <w:t xml:space="preserve">Neonatal </w:t>
      </w:r>
      <w:r w:rsidR="00637B6F">
        <w:rPr>
          <w:b/>
          <w:bCs/>
        </w:rPr>
        <w:t>Abstinence</w:t>
      </w:r>
      <w:r>
        <w:rPr>
          <w:b/>
          <w:bCs/>
        </w:rPr>
        <w:t xml:space="preserve"> Syndrome, Rural Region, 2010-2019</w:t>
      </w:r>
    </w:p>
    <w:p w14:paraId="6DED5818" w14:textId="6830C152" w:rsidR="006C616E" w:rsidRDefault="006C616E" w:rsidP="00D1716D">
      <w:r w:rsidRPr="006C616E">
        <w:rPr>
          <w:noProof/>
        </w:rPr>
        <w:drawing>
          <wp:inline distT="0" distB="0" distL="0" distR="0" wp14:anchorId="31755276" wp14:editId="7CE95361">
            <wp:extent cx="5016758" cy="2444876"/>
            <wp:effectExtent l="0" t="0" r="0" b="0"/>
            <wp:docPr id="1151554627"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54627" name="Picture 1" descr="A picture containing text, diagram, plot, line&#10;&#10;Description automatically generated"/>
                    <pic:cNvPicPr/>
                  </pic:nvPicPr>
                  <pic:blipFill>
                    <a:blip r:embed="rId51"/>
                    <a:stretch>
                      <a:fillRect/>
                    </a:stretch>
                  </pic:blipFill>
                  <pic:spPr>
                    <a:xfrm>
                      <a:off x="0" y="0"/>
                      <a:ext cx="5016758" cy="2444876"/>
                    </a:xfrm>
                    <a:prstGeom prst="rect">
                      <a:avLst/>
                    </a:prstGeom>
                  </pic:spPr>
                </pic:pic>
              </a:graphicData>
            </a:graphic>
          </wp:inline>
        </w:drawing>
      </w:r>
    </w:p>
    <w:p w14:paraId="2DE21B32" w14:textId="788AD355" w:rsidR="008C1717" w:rsidRDefault="006C616E" w:rsidP="00D1716D">
      <w:pPr>
        <w:rPr>
          <w:sz w:val="18"/>
          <w:szCs w:val="18"/>
        </w:rPr>
      </w:pPr>
      <w:r w:rsidRPr="00FB4C0C">
        <w:rPr>
          <w:sz w:val="18"/>
          <w:szCs w:val="18"/>
        </w:rPr>
        <w:t xml:space="preserve">Source: 2020 Rural Behavioral Health Profile: Eureka, Humboldt, Lander, Pershing, and White Pine Counties, February 2021, pg. 38, utilizing Hospital Inpatient Department Billing and Nevada Electronic Birth Registry System. </w:t>
      </w:r>
    </w:p>
    <w:p w14:paraId="1FA40769" w14:textId="77777777" w:rsidR="00ED14C6" w:rsidRDefault="00ED14C6" w:rsidP="00D1716D">
      <w:pPr>
        <w:rPr>
          <w:sz w:val="18"/>
          <w:szCs w:val="18"/>
        </w:rPr>
      </w:pPr>
    </w:p>
    <w:p w14:paraId="1DD342B8" w14:textId="77777777" w:rsidR="00ED14C6" w:rsidRDefault="00ED14C6" w:rsidP="00D1716D">
      <w:pPr>
        <w:rPr>
          <w:sz w:val="18"/>
          <w:szCs w:val="18"/>
        </w:rPr>
      </w:pPr>
    </w:p>
    <w:p w14:paraId="78BCCFC9" w14:textId="77777777" w:rsidR="00ED14C6" w:rsidRDefault="00ED14C6" w:rsidP="00D1716D">
      <w:pPr>
        <w:rPr>
          <w:sz w:val="18"/>
          <w:szCs w:val="18"/>
        </w:rPr>
      </w:pPr>
    </w:p>
    <w:p w14:paraId="59C6F80A" w14:textId="77777777" w:rsidR="00ED14C6" w:rsidRPr="00FB4C0C" w:rsidRDefault="00ED14C6" w:rsidP="00D1716D">
      <w:pPr>
        <w:rPr>
          <w:sz w:val="18"/>
          <w:szCs w:val="18"/>
        </w:rPr>
      </w:pPr>
    </w:p>
    <w:p w14:paraId="72A77744" w14:textId="63C75A70" w:rsidR="00D1716D" w:rsidRPr="000A332D" w:rsidRDefault="00D1716D" w:rsidP="00D1716D">
      <w:pPr>
        <w:rPr>
          <w:b/>
          <w:bCs/>
        </w:rPr>
      </w:pPr>
      <w:r w:rsidRPr="000A332D">
        <w:rPr>
          <w:b/>
          <w:bCs/>
        </w:rPr>
        <w:lastRenderedPageBreak/>
        <w:t xml:space="preserve">Figure </w:t>
      </w:r>
      <w:r w:rsidR="00015DB1">
        <w:rPr>
          <w:b/>
          <w:bCs/>
        </w:rPr>
        <w:t>3</w:t>
      </w:r>
      <w:r w:rsidR="00555FB2">
        <w:rPr>
          <w:b/>
          <w:bCs/>
        </w:rPr>
        <w:t>.</w:t>
      </w:r>
      <w:r w:rsidR="00ED14C6">
        <w:rPr>
          <w:b/>
          <w:bCs/>
        </w:rPr>
        <w:t>9</w:t>
      </w:r>
      <w:r w:rsidRPr="000A332D">
        <w:rPr>
          <w:b/>
          <w:bCs/>
        </w:rPr>
        <w:t>.</w:t>
      </w:r>
      <w:r w:rsidR="006C616E">
        <w:rPr>
          <w:b/>
          <w:bCs/>
        </w:rPr>
        <w:t>3</w:t>
      </w:r>
      <w:r w:rsidRPr="000A332D">
        <w:rPr>
          <w:b/>
          <w:bCs/>
        </w:rPr>
        <w:t xml:space="preserve"> </w:t>
      </w:r>
      <w:r w:rsidRPr="00C641EF">
        <w:rPr>
          <w:b/>
          <w:bCs/>
        </w:rPr>
        <w:t>Count of Drug or Alcohol Abuse-Related Tracking Characteristics Associated with CPS Reports Received by Calendar Year for Humboldt County 2017-2021</w:t>
      </w:r>
    </w:p>
    <w:p w14:paraId="1D9761DE" w14:textId="77777777" w:rsidR="00D1716D" w:rsidRDefault="00D1716D" w:rsidP="00FB4C0C">
      <w:pPr>
        <w:contextualSpacing/>
      </w:pPr>
      <w:r>
        <w:rPr>
          <w:noProof/>
        </w:rPr>
        <w:drawing>
          <wp:inline distT="0" distB="0" distL="0" distR="0" wp14:anchorId="5BDC748A" wp14:editId="336FC6CC">
            <wp:extent cx="6276975" cy="4667250"/>
            <wp:effectExtent l="0" t="0" r="9525" b="0"/>
            <wp:docPr id="366490880" name="Chart 366490880">
              <a:extLst xmlns:a="http://schemas.openxmlformats.org/drawingml/2006/main">
                <a:ext uri="{FF2B5EF4-FFF2-40B4-BE49-F238E27FC236}">
                  <a16:creationId xmlns:a16="http://schemas.microsoft.com/office/drawing/2014/main" id="{54167BB4-A80D-B4AD-CC84-C64CF088D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92465B" w14:textId="77777777" w:rsidR="00D1716D" w:rsidRPr="00361DC3" w:rsidRDefault="00D1716D" w:rsidP="00FB4C0C">
      <w:pPr>
        <w:spacing w:after="0"/>
        <w:contextualSpacing/>
        <w:rPr>
          <w:rFonts w:cstheme="minorHAnsi"/>
          <w:sz w:val="20"/>
          <w:szCs w:val="20"/>
        </w:rPr>
      </w:pPr>
      <w:r w:rsidRPr="00361DC3">
        <w:rPr>
          <w:rFonts w:cstheme="minorHAnsi"/>
          <w:sz w:val="20"/>
          <w:szCs w:val="20"/>
        </w:rPr>
        <w:t>Source: UNITY* database</w:t>
      </w:r>
    </w:p>
    <w:p w14:paraId="2DA2008E" w14:textId="77777777" w:rsidR="00D1716D" w:rsidRPr="00361DC3" w:rsidRDefault="00D1716D" w:rsidP="00FB4C0C">
      <w:pPr>
        <w:spacing w:after="0"/>
        <w:contextualSpacing/>
        <w:rPr>
          <w:rFonts w:cstheme="minorHAnsi"/>
          <w:sz w:val="20"/>
          <w:szCs w:val="20"/>
        </w:rPr>
      </w:pPr>
      <w:r w:rsidRPr="00361DC3">
        <w:rPr>
          <w:rFonts w:cstheme="minorHAnsi"/>
          <w:sz w:val="20"/>
          <w:szCs w:val="20"/>
        </w:rPr>
        <w:t xml:space="preserve">Data extracted on: </w:t>
      </w:r>
      <w:r>
        <w:rPr>
          <w:rFonts w:cstheme="minorHAnsi"/>
          <w:sz w:val="20"/>
          <w:szCs w:val="20"/>
        </w:rPr>
        <w:t>February 23</w:t>
      </w:r>
      <w:r w:rsidRPr="00361DC3">
        <w:rPr>
          <w:rFonts w:cstheme="minorHAnsi"/>
          <w:sz w:val="20"/>
          <w:szCs w:val="20"/>
        </w:rPr>
        <w:t>, 2022</w:t>
      </w:r>
    </w:p>
    <w:p w14:paraId="3AFC05DA" w14:textId="77777777" w:rsidR="00D1716D" w:rsidRPr="000A332D" w:rsidRDefault="00D1716D" w:rsidP="00FB4C0C">
      <w:pPr>
        <w:spacing w:after="0"/>
        <w:contextualSpacing/>
        <w:rPr>
          <w:rFonts w:cstheme="minorHAnsi"/>
          <w:sz w:val="20"/>
          <w:szCs w:val="20"/>
        </w:rPr>
      </w:pPr>
      <w:r w:rsidRPr="00361DC3">
        <w:rPr>
          <w:rFonts w:cstheme="minorHAnsi"/>
          <w:sz w:val="20"/>
          <w:szCs w:val="20"/>
        </w:rPr>
        <w:t>Prepared by: Office of Analytics - DCFS Branch</w:t>
      </w:r>
    </w:p>
    <w:tbl>
      <w:tblPr>
        <w:tblW w:w="10610" w:type="dxa"/>
        <w:tblLook w:val="04A0" w:firstRow="1" w:lastRow="0" w:firstColumn="1" w:lastColumn="0" w:noHBand="0" w:noVBand="1"/>
      </w:tblPr>
      <w:tblGrid>
        <w:gridCol w:w="10610"/>
      </w:tblGrid>
      <w:tr w:rsidR="00D1716D" w:rsidRPr="00CC0799" w14:paraId="0AA567F0" w14:textId="77777777" w:rsidTr="0078347F">
        <w:trPr>
          <w:trHeight w:val="253"/>
        </w:trPr>
        <w:tc>
          <w:tcPr>
            <w:tcW w:w="10610" w:type="dxa"/>
            <w:tcBorders>
              <w:top w:val="nil"/>
              <w:left w:val="nil"/>
              <w:bottom w:val="nil"/>
              <w:right w:val="nil"/>
            </w:tcBorders>
            <w:shd w:val="clear" w:color="auto" w:fill="auto"/>
            <w:hideMark/>
          </w:tcPr>
          <w:p w14:paraId="717953DC" w14:textId="77777777" w:rsidR="00D1716D" w:rsidRDefault="00D1716D" w:rsidP="00FB4C0C">
            <w:pPr>
              <w:spacing w:after="0" w:line="240" w:lineRule="auto"/>
              <w:contextualSpacing/>
              <w:rPr>
                <w:rFonts w:ascii="Calibri" w:eastAsia="Times New Roman" w:hAnsi="Calibri" w:cs="Calibri"/>
                <w:sz w:val="17"/>
                <w:szCs w:val="17"/>
              </w:rPr>
            </w:pPr>
          </w:p>
          <w:tbl>
            <w:tblPr>
              <w:tblW w:w="9358" w:type="dxa"/>
              <w:tblInd w:w="1" w:type="dxa"/>
              <w:tblLook w:val="04A0" w:firstRow="1" w:lastRow="0" w:firstColumn="1" w:lastColumn="0" w:noHBand="0" w:noVBand="1"/>
            </w:tblPr>
            <w:tblGrid>
              <w:gridCol w:w="9358"/>
            </w:tblGrid>
            <w:tr w:rsidR="00D1716D" w:rsidRPr="005369D8" w14:paraId="625AC02F" w14:textId="77777777" w:rsidTr="0078347F">
              <w:trPr>
                <w:trHeight w:val="555"/>
              </w:trPr>
              <w:tc>
                <w:tcPr>
                  <w:tcW w:w="9358" w:type="dxa"/>
                  <w:tcBorders>
                    <w:top w:val="nil"/>
                    <w:left w:val="nil"/>
                    <w:bottom w:val="nil"/>
                    <w:right w:val="nil"/>
                  </w:tcBorders>
                  <w:shd w:val="clear" w:color="auto" w:fill="auto"/>
                  <w:hideMark/>
                </w:tcPr>
                <w:p w14:paraId="56930CB1" w14:textId="77777777" w:rsidR="00D1716D" w:rsidRPr="005369D8" w:rsidRDefault="00D1716D" w:rsidP="00FB4C0C">
                  <w:pPr>
                    <w:spacing w:after="0" w:line="240" w:lineRule="auto"/>
                    <w:contextualSpacing/>
                    <w:rPr>
                      <w:rFonts w:ascii="Times New Roman" w:eastAsia="Times New Roman" w:hAnsi="Times New Roman" w:cs="Times New Roman"/>
                      <w:color w:val="000000"/>
                      <w:sz w:val="20"/>
                      <w:szCs w:val="20"/>
                    </w:rPr>
                  </w:pPr>
                  <w:r w:rsidRPr="005369D8">
                    <w:rPr>
                      <w:rFonts w:ascii="Calibri" w:eastAsia="Times New Roman" w:hAnsi="Calibri" w:cs="Calibri"/>
                      <w:sz w:val="14"/>
                      <w:szCs w:val="14"/>
                    </w:rPr>
                    <w:t>UNITY stands for Unified Nevada Information Technology for Youth and is Nevada's Comprehensive Child Welfare Information System (CCWIS) which holds the</w:t>
                  </w:r>
                  <w:r w:rsidRPr="005369D8">
                    <w:rPr>
                      <w:rFonts w:ascii="Calibri" w:eastAsia="Times New Roman" w:hAnsi="Calibri" w:cs="Calibri"/>
                      <w:sz w:val="14"/>
                      <w:szCs w:val="14"/>
                    </w:rPr>
                    <w:br/>
                    <w:t>official case record for child welfare related case management activities in Nevada. This information system and its data are dynamic and constantly being modified or updated. Data reflected in these tables is accurate as of the data extraction date noted in the header.</w:t>
                  </w:r>
                </w:p>
              </w:tc>
            </w:tr>
            <w:tr w:rsidR="00D1716D" w:rsidRPr="005369D8" w14:paraId="61AF2F3C" w14:textId="77777777" w:rsidTr="0078347F">
              <w:trPr>
                <w:trHeight w:val="399"/>
              </w:trPr>
              <w:tc>
                <w:tcPr>
                  <w:tcW w:w="9358" w:type="dxa"/>
                  <w:tcBorders>
                    <w:top w:val="nil"/>
                    <w:left w:val="nil"/>
                    <w:bottom w:val="nil"/>
                    <w:right w:val="nil"/>
                  </w:tcBorders>
                  <w:shd w:val="clear" w:color="auto" w:fill="auto"/>
                  <w:hideMark/>
                </w:tcPr>
                <w:p w14:paraId="4E8BBBC4" w14:textId="77777777" w:rsidR="00D1716D" w:rsidRPr="005369D8" w:rsidRDefault="00D1716D" w:rsidP="00FB4C0C">
                  <w:pPr>
                    <w:spacing w:after="0" w:line="240" w:lineRule="auto"/>
                    <w:contextualSpacing/>
                    <w:rPr>
                      <w:rFonts w:ascii="Calibri" w:eastAsia="Times New Roman" w:hAnsi="Calibri" w:cs="Calibri"/>
                      <w:sz w:val="14"/>
                      <w:szCs w:val="14"/>
                    </w:rPr>
                  </w:pPr>
                  <w:r w:rsidRPr="005369D8">
                    <w:rPr>
                      <w:rFonts w:ascii="Calibri" w:eastAsia="Times New Roman" w:hAnsi="Calibri" w:cs="Calibri"/>
                      <w:sz w:val="14"/>
                      <w:szCs w:val="14"/>
                    </w:rPr>
                    <w:t>Reports represent any CPS report received by calendar year indicated, regardless of final screening decision and subsequent agency response, with at least one drug or alcohol abuse-related tracking characteristic associated with the report.</w:t>
                  </w:r>
                </w:p>
              </w:tc>
            </w:tr>
            <w:tr w:rsidR="00D1716D" w:rsidRPr="005369D8" w14:paraId="4A87D204" w14:textId="77777777" w:rsidTr="0078347F">
              <w:trPr>
                <w:trHeight w:val="577"/>
              </w:trPr>
              <w:tc>
                <w:tcPr>
                  <w:tcW w:w="9358" w:type="dxa"/>
                  <w:tcBorders>
                    <w:top w:val="nil"/>
                    <w:left w:val="nil"/>
                    <w:bottom w:val="nil"/>
                    <w:right w:val="nil"/>
                  </w:tcBorders>
                  <w:shd w:val="clear" w:color="auto" w:fill="auto"/>
                  <w:hideMark/>
                </w:tcPr>
                <w:p w14:paraId="18B3F341" w14:textId="77777777" w:rsidR="00D1716D" w:rsidRPr="005369D8" w:rsidRDefault="00D1716D" w:rsidP="00FB4C0C">
                  <w:pPr>
                    <w:spacing w:after="0" w:line="240" w:lineRule="auto"/>
                    <w:contextualSpacing/>
                    <w:rPr>
                      <w:rFonts w:ascii="Calibri" w:eastAsia="Times New Roman" w:hAnsi="Calibri" w:cs="Calibri"/>
                      <w:sz w:val="14"/>
                      <w:szCs w:val="14"/>
                    </w:rPr>
                  </w:pPr>
                  <w:r w:rsidRPr="005369D8">
                    <w:rPr>
                      <w:rFonts w:ascii="Calibri" w:eastAsia="Times New Roman" w:hAnsi="Calibri" w:cs="Calibri"/>
                      <w:sz w:val="14"/>
                      <w:szCs w:val="14"/>
                    </w:rPr>
                    <w:t>The tracking characteristics counts do not represent the number of reports received in the CY because a single report could have multiple drug or alcohol- related tracking characteristics associated to the same report.  Additionally, the counts show the use of tracking characteristics for all incoming CPS reports, regardless of whether the report was ultimately screened in or out.</w:t>
                  </w:r>
                </w:p>
              </w:tc>
            </w:tr>
            <w:tr w:rsidR="00D1716D" w:rsidRPr="005369D8" w14:paraId="64A1301A" w14:textId="77777777" w:rsidTr="0078347F">
              <w:trPr>
                <w:trHeight w:val="596"/>
              </w:trPr>
              <w:tc>
                <w:tcPr>
                  <w:tcW w:w="9358" w:type="dxa"/>
                  <w:tcBorders>
                    <w:top w:val="nil"/>
                    <w:left w:val="nil"/>
                    <w:bottom w:val="nil"/>
                    <w:right w:val="nil"/>
                  </w:tcBorders>
                  <w:shd w:val="clear" w:color="auto" w:fill="auto"/>
                  <w:hideMark/>
                </w:tcPr>
                <w:p w14:paraId="5790AF48" w14:textId="77777777" w:rsidR="00D1716D" w:rsidRPr="005369D8" w:rsidRDefault="00D1716D" w:rsidP="00FB4C0C">
                  <w:pPr>
                    <w:spacing w:after="0" w:line="240" w:lineRule="auto"/>
                    <w:contextualSpacing/>
                    <w:rPr>
                      <w:rFonts w:ascii="Calibri" w:eastAsia="Times New Roman" w:hAnsi="Calibri" w:cs="Calibri"/>
                      <w:sz w:val="14"/>
                      <w:szCs w:val="14"/>
                    </w:rPr>
                  </w:pPr>
                  <w:r w:rsidRPr="005369D8">
                    <w:rPr>
                      <w:rFonts w:ascii="Calibri" w:eastAsia="Times New Roman" w:hAnsi="Calibri" w:cs="Calibri"/>
                      <w:sz w:val="14"/>
                      <w:szCs w:val="14"/>
                    </w:rPr>
                    <w:t>The marijuana-related report tracking characteristics of MARIJUANA ABUSE and MARIJUANA EXPOSED INFANT were added to UNITY on 10-23-2015. The opioid- related report tracking characteristics of ILLEGAL OPIOID AUBSE, PRESCRIPTION OPIOID MISUSE/ABUSE, and OPIOID EXPOSED INFANT were added to UNITY on 7-20-2018.</w:t>
                  </w:r>
                </w:p>
              </w:tc>
            </w:tr>
            <w:tr w:rsidR="00D1716D" w:rsidRPr="005369D8" w14:paraId="3FF5F026" w14:textId="77777777" w:rsidTr="0078347F">
              <w:trPr>
                <w:trHeight w:val="757"/>
              </w:trPr>
              <w:tc>
                <w:tcPr>
                  <w:tcW w:w="9358" w:type="dxa"/>
                  <w:tcBorders>
                    <w:top w:val="nil"/>
                    <w:left w:val="nil"/>
                    <w:bottom w:val="nil"/>
                    <w:right w:val="nil"/>
                  </w:tcBorders>
                  <w:shd w:val="clear" w:color="auto" w:fill="auto"/>
                  <w:hideMark/>
                </w:tcPr>
                <w:p w14:paraId="16BF3236" w14:textId="77777777" w:rsidR="00D1716D" w:rsidRPr="005369D8" w:rsidRDefault="00D1716D" w:rsidP="00FB4C0C">
                  <w:pPr>
                    <w:spacing w:after="0" w:line="240" w:lineRule="auto"/>
                    <w:contextualSpacing/>
                    <w:rPr>
                      <w:rFonts w:ascii="Calibri" w:eastAsia="Times New Roman" w:hAnsi="Calibri" w:cs="Calibri"/>
                      <w:sz w:val="14"/>
                      <w:szCs w:val="14"/>
                    </w:rPr>
                  </w:pPr>
                  <w:r w:rsidRPr="005369D8">
                    <w:rPr>
                      <w:rFonts w:ascii="Calibri" w:eastAsia="Times New Roman" w:hAnsi="Calibri" w:cs="Calibri"/>
                      <w:sz w:val="14"/>
                      <w:szCs w:val="14"/>
                    </w:rPr>
                    <w:t>The "county of occurrence" indicates where the alleged drug or alcohol abuse occurred. This became a required data entry field for all CPS referrals in 2017. Prior to that, this field did not exist in UNITY, so the county of occurrence was obtained from the referral zip code, which is the zip code of the primary caretaker associated with the CPS referral. Due to data quality issues with the referral zip code (invalid or missing zip codes) the county of occurrence may be blank. Referrals with valid zip codes which were outside of Nevada may be counted in the "OTHER" category.</w:t>
                  </w:r>
                </w:p>
              </w:tc>
            </w:tr>
          </w:tbl>
          <w:p w14:paraId="590AB3ED" w14:textId="77777777" w:rsidR="00D1716D" w:rsidRPr="00CC0799" w:rsidRDefault="00D1716D" w:rsidP="00FB4C0C">
            <w:pPr>
              <w:spacing w:after="0" w:line="240" w:lineRule="auto"/>
              <w:contextualSpacing/>
              <w:rPr>
                <w:rFonts w:ascii="Calibri" w:eastAsia="Times New Roman" w:hAnsi="Calibri" w:cs="Calibri"/>
                <w:sz w:val="17"/>
                <w:szCs w:val="17"/>
              </w:rPr>
            </w:pPr>
          </w:p>
        </w:tc>
      </w:tr>
    </w:tbl>
    <w:p w14:paraId="069117B1" w14:textId="77777777" w:rsidR="00D1716D" w:rsidRPr="000A332D" w:rsidRDefault="00D1716D" w:rsidP="00D1716D">
      <w:pPr>
        <w:rPr>
          <w:b/>
          <w:bCs/>
        </w:rPr>
      </w:pPr>
    </w:p>
    <w:p w14:paraId="074688F1" w14:textId="035BBD58" w:rsidR="00D1716D" w:rsidRDefault="00D1716D" w:rsidP="00D1716D">
      <w:pPr>
        <w:rPr>
          <w:b/>
          <w:bCs/>
        </w:rPr>
      </w:pPr>
      <w:r w:rsidRPr="000A332D">
        <w:rPr>
          <w:b/>
          <w:bCs/>
        </w:rPr>
        <w:lastRenderedPageBreak/>
        <w:t xml:space="preserve">Figure </w:t>
      </w:r>
      <w:r w:rsidR="00015DB1">
        <w:rPr>
          <w:b/>
          <w:bCs/>
        </w:rPr>
        <w:t>3</w:t>
      </w:r>
      <w:r w:rsidR="00555FB2">
        <w:rPr>
          <w:b/>
          <w:bCs/>
        </w:rPr>
        <w:t>.</w:t>
      </w:r>
      <w:r w:rsidR="00ED14C6">
        <w:rPr>
          <w:b/>
          <w:bCs/>
        </w:rPr>
        <w:t>9</w:t>
      </w:r>
      <w:r w:rsidRPr="000A332D">
        <w:rPr>
          <w:b/>
          <w:bCs/>
        </w:rPr>
        <w:t>.</w:t>
      </w:r>
      <w:r w:rsidR="00637B6F">
        <w:rPr>
          <w:b/>
          <w:bCs/>
        </w:rPr>
        <w:t>4</w:t>
      </w:r>
      <w:r w:rsidRPr="000A332D">
        <w:rPr>
          <w:b/>
          <w:bCs/>
        </w:rPr>
        <w:t xml:space="preserve"> </w:t>
      </w:r>
      <w:r>
        <w:rPr>
          <w:b/>
          <w:bCs/>
        </w:rPr>
        <w:t>Children Under Age 1 Removed to Foster Care due to Parental Drug Use by Calendar Year (CY), Humboldt County</w:t>
      </w:r>
    </w:p>
    <w:p w14:paraId="38003C66" w14:textId="77777777" w:rsidR="00D1716D" w:rsidRDefault="00D1716D" w:rsidP="00FB4C0C">
      <w:pPr>
        <w:contextualSpacing/>
        <w:rPr>
          <w:b/>
          <w:bCs/>
        </w:rPr>
      </w:pPr>
      <w:r w:rsidRPr="00361DC3">
        <w:rPr>
          <w:rFonts w:cstheme="minorHAnsi"/>
          <w:noProof/>
          <w:sz w:val="20"/>
          <w:szCs w:val="20"/>
        </w:rPr>
        <w:drawing>
          <wp:inline distT="0" distB="0" distL="0" distR="0" wp14:anchorId="622A52D4" wp14:editId="0CB87D3D">
            <wp:extent cx="5943600" cy="3243580"/>
            <wp:effectExtent l="0" t="0" r="0" b="13970"/>
            <wp:docPr id="1938648541" name="Chart 1938648541">
              <a:extLst xmlns:a="http://schemas.openxmlformats.org/drawingml/2006/main">
                <a:ext uri="{FF2B5EF4-FFF2-40B4-BE49-F238E27FC236}">
                  <a16:creationId xmlns:a16="http://schemas.microsoft.com/office/drawing/2014/main" id="{1C2A0D5A-1EF1-8325-B8A9-DA28FEFF0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19ED64" w14:textId="77777777" w:rsidR="00D1716D" w:rsidRPr="00361DC3" w:rsidRDefault="00D1716D" w:rsidP="00FB4C0C">
      <w:pPr>
        <w:spacing w:after="0"/>
        <w:contextualSpacing/>
        <w:rPr>
          <w:rFonts w:cstheme="minorHAnsi"/>
          <w:sz w:val="20"/>
          <w:szCs w:val="20"/>
        </w:rPr>
      </w:pPr>
      <w:r w:rsidRPr="00361DC3">
        <w:rPr>
          <w:rFonts w:cstheme="minorHAnsi"/>
          <w:sz w:val="20"/>
          <w:szCs w:val="20"/>
        </w:rPr>
        <w:t>Source: UNITY* database, AFCARS^ extract</w:t>
      </w:r>
    </w:p>
    <w:p w14:paraId="09B51B74" w14:textId="77777777" w:rsidR="00D1716D" w:rsidRPr="00361DC3" w:rsidRDefault="00D1716D" w:rsidP="00FB4C0C">
      <w:pPr>
        <w:spacing w:after="0"/>
        <w:contextualSpacing/>
        <w:rPr>
          <w:rFonts w:cstheme="minorHAnsi"/>
          <w:sz w:val="20"/>
          <w:szCs w:val="20"/>
        </w:rPr>
      </w:pPr>
      <w:r w:rsidRPr="00361DC3">
        <w:rPr>
          <w:rFonts w:cstheme="minorHAnsi"/>
          <w:sz w:val="20"/>
          <w:szCs w:val="20"/>
        </w:rPr>
        <w:t>Data extracted on: March 25, 2022</w:t>
      </w:r>
    </w:p>
    <w:p w14:paraId="03EAEA04" w14:textId="77777777" w:rsidR="00D1716D" w:rsidRDefault="00D1716D" w:rsidP="00FB4C0C">
      <w:pPr>
        <w:spacing w:after="0"/>
        <w:contextualSpacing/>
        <w:rPr>
          <w:rFonts w:cstheme="minorHAnsi"/>
          <w:sz w:val="20"/>
          <w:szCs w:val="20"/>
        </w:rPr>
      </w:pPr>
      <w:r w:rsidRPr="00361DC3">
        <w:rPr>
          <w:rFonts w:cstheme="minorHAnsi"/>
          <w:sz w:val="20"/>
          <w:szCs w:val="20"/>
        </w:rPr>
        <w:t>Prepared by: Office of Analytics - DCFS Branch</w:t>
      </w:r>
    </w:p>
    <w:p w14:paraId="662049C2" w14:textId="77777777" w:rsidR="00D1716D" w:rsidRPr="000A332D" w:rsidRDefault="00D1716D" w:rsidP="00FB4C0C">
      <w:pPr>
        <w:contextualSpacing/>
        <w:rPr>
          <w:sz w:val="14"/>
          <w:szCs w:val="14"/>
        </w:rPr>
      </w:pPr>
      <w:r w:rsidRPr="000A332D">
        <w:rPr>
          <w:sz w:val="14"/>
          <w:szCs w:val="14"/>
        </w:rPr>
        <w:t>This table contains youth under age 1 removed to foster care in the year for any reason (youth may have multiple removal reasons). These counts reflect the foster care entry cohort for each year broken out by county.</w:t>
      </w:r>
    </w:p>
    <w:p w14:paraId="7FBA7B0D" w14:textId="77777777" w:rsidR="00D1716D" w:rsidRPr="000A332D" w:rsidRDefault="00D1716D" w:rsidP="00FB4C0C">
      <w:pPr>
        <w:contextualSpacing/>
        <w:rPr>
          <w:sz w:val="14"/>
          <w:szCs w:val="14"/>
        </w:rPr>
      </w:pPr>
      <w:r w:rsidRPr="000A332D">
        <w:rPr>
          <w:sz w:val="14"/>
          <w:szCs w:val="14"/>
        </w:rPr>
        <w:t>The county in the data used for these summary tables is the county associated with the court responsible for the youth's foster care case. This is usually, but not always, the county of the youth's origin. The court responsible for the youth's foster care case is known from the court hearings associated with the youth's case</w:t>
      </w:r>
      <w:r>
        <w:rPr>
          <w:sz w:val="14"/>
          <w:szCs w:val="14"/>
        </w:rPr>
        <w:t>.</w:t>
      </w:r>
    </w:p>
    <w:p w14:paraId="300FB149" w14:textId="77777777" w:rsidR="00D1716D" w:rsidRPr="000A332D" w:rsidRDefault="00D1716D" w:rsidP="00FB4C0C">
      <w:pPr>
        <w:contextualSpacing/>
        <w:rPr>
          <w:sz w:val="14"/>
          <w:szCs w:val="14"/>
        </w:rPr>
      </w:pPr>
      <w:r w:rsidRPr="000A332D">
        <w:rPr>
          <w:sz w:val="14"/>
          <w:szCs w:val="14"/>
        </w:rPr>
        <w:t>The county may be blank for some youth if there is no court hearing entered into UNITY for the youth's foster care case.</w:t>
      </w:r>
    </w:p>
    <w:p w14:paraId="1D2980CA" w14:textId="2BC189A8" w:rsidR="0096611D" w:rsidRDefault="00D1716D" w:rsidP="00415A7B">
      <w:pPr>
        <w:contextualSpacing/>
        <w:rPr>
          <w:sz w:val="14"/>
          <w:szCs w:val="14"/>
        </w:rPr>
      </w:pPr>
      <w:r w:rsidRPr="000A332D">
        <w:rPr>
          <w:sz w:val="14"/>
          <w:szCs w:val="14"/>
        </w:rPr>
        <w:t>This table contains youth under age 1 removed to foster care in the year indicated for the AFCARS removal reason of 'Parental Drug Use.' This category contains the following specific UNITY removal reasons: Parent's Drug Abuse, Parent's Meth Use, and Parent's Opioid Use. One or more of these specific UNITY removal reasons may be selected for the youth indicated as having the AFCARS removal reason of 'Parental Drug Use.'</w:t>
      </w:r>
    </w:p>
    <w:p w14:paraId="57C21ECC" w14:textId="77777777" w:rsidR="00F17F9B" w:rsidRDefault="00F17F9B" w:rsidP="00415A7B">
      <w:pPr>
        <w:contextualSpacing/>
        <w:rPr>
          <w:sz w:val="14"/>
          <w:szCs w:val="14"/>
        </w:rPr>
      </w:pPr>
    </w:p>
    <w:p w14:paraId="1EE74407" w14:textId="77777777" w:rsidR="00F17F9B" w:rsidRDefault="00F17F9B">
      <w:pPr>
        <w:contextualSpacing/>
        <w:rPr>
          <w:sz w:val="14"/>
          <w:szCs w:val="14"/>
        </w:rPr>
      </w:pPr>
    </w:p>
    <w:p w14:paraId="4844F34C" w14:textId="77777777" w:rsidR="005A4D83" w:rsidRDefault="005A4D83">
      <w:pPr>
        <w:contextualSpacing/>
        <w:rPr>
          <w:sz w:val="14"/>
          <w:szCs w:val="14"/>
        </w:rPr>
      </w:pPr>
    </w:p>
    <w:p w14:paraId="488261FA" w14:textId="5C4B83BF" w:rsidR="00BE1289" w:rsidRDefault="00BE1289">
      <w:pPr>
        <w:contextualSpacing/>
        <w:rPr>
          <w:sz w:val="14"/>
          <w:szCs w:val="14"/>
        </w:rPr>
      </w:pPr>
    </w:p>
    <w:p w14:paraId="3C919E4E" w14:textId="77777777" w:rsidR="00BE1289" w:rsidRDefault="00BE1289">
      <w:pPr>
        <w:contextualSpacing/>
        <w:rPr>
          <w:sz w:val="14"/>
          <w:szCs w:val="14"/>
        </w:rPr>
      </w:pPr>
    </w:p>
    <w:p w14:paraId="0669C312" w14:textId="77777777" w:rsidR="00BE1289" w:rsidRDefault="00BE1289">
      <w:pPr>
        <w:contextualSpacing/>
        <w:rPr>
          <w:sz w:val="14"/>
          <w:szCs w:val="14"/>
        </w:rPr>
      </w:pPr>
    </w:p>
    <w:p w14:paraId="1E8CF361" w14:textId="77777777" w:rsidR="00AE5BCF" w:rsidRDefault="00AE5BCF">
      <w:pPr>
        <w:contextualSpacing/>
        <w:rPr>
          <w:sz w:val="14"/>
          <w:szCs w:val="14"/>
        </w:rPr>
      </w:pPr>
    </w:p>
    <w:p w14:paraId="028B82D0" w14:textId="77777777" w:rsidR="00AE5BCF" w:rsidRDefault="00AE5BCF">
      <w:pPr>
        <w:contextualSpacing/>
        <w:rPr>
          <w:sz w:val="14"/>
          <w:szCs w:val="14"/>
        </w:rPr>
      </w:pPr>
    </w:p>
    <w:p w14:paraId="3B19ABA4" w14:textId="77777777" w:rsidR="00AE5BCF" w:rsidRDefault="00AE5BCF">
      <w:pPr>
        <w:contextualSpacing/>
        <w:rPr>
          <w:sz w:val="14"/>
          <w:szCs w:val="14"/>
        </w:rPr>
      </w:pPr>
    </w:p>
    <w:p w14:paraId="403F2C20" w14:textId="77777777" w:rsidR="00AE5BCF" w:rsidRDefault="00AE5BCF">
      <w:pPr>
        <w:contextualSpacing/>
        <w:rPr>
          <w:sz w:val="14"/>
          <w:szCs w:val="14"/>
        </w:rPr>
      </w:pPr>
    </w:p>
    <w:p w14:paraId="485AEDE0" w14:textId="77777777" w:rsidR="00AE5BCF" w:rsidRDefault="00AE5BCF">
      <w:pPr>
        <w:contextualSpacing/>
        <w:rPr>
          <w:sz w:val="14"/>
          <w:szCs w:val="14"/>
        </w:rPr>
      </w:pPr>
    </w:p>
    <w:p w14:paraId="3FD89FAB" w14:textId="77777777" w:rsidR="00AE5BCF" w:rsidRDefault="00AE5BCF">
      <w:pPr>
        <w:contextualSpacing/>
        <w:rPr>
          <w:sz w:val="14"/>
          <w:szCs w:val="14"/>
        </w:rPr>
      </w:pPr>
    </w:p>
    <w:p w14:paraId="00ED92DB" w14:textId="77777777" w:rsidR="00AE5BCF" w:rsidRDefault="00AE5BCF">
      <w:pPr>
        <w:contextualSpacing/>
        <w:rPr>
          <w:sz w:val="14"/>
          <w:szCs w:val="14"/>
        </w:rPr>
      </w:pPr>
    </w:p>
    <w:p w14:paraId="6F1D96CA" w14:textId="77777777" w:rsidR="00AE5BCF" w:rsidRDefault="00AE5BCF">
      <w:pPr>
        <w:contextualSpacing/>
        <w:rPr>
          <w:sz w:val="14"/>
          <w:szCs w:val="14"/>
        </w:rPr>
      </w:pPr>
    </w:p>
    <w:p w14:paraId="78CDD4AC" w14:textId="77777777" w:rsidR="00AE5BCF" w:rsidRDefault="00AE5BCF">
      <w:pPr>
        <w:contextualSpacing/>
        <w:rPr>
          <w:sz w:val="14"/>
          <w:szCs w:val="14"/>
        </w:rPr>
      </w:pPr>
    </w:p>
    <w:p w14:paraId="3658C152" w14:textId="77777777" w:rsidR="00AE5BCF" w:rsidRDefault="00AE5BCF">
      <w:pPr>
        <w:contextualSpacing/>
        <w:rPr>
          <w:sz w:val="14"/>
          <w:szCs w:val="14"/>
        </w:rPr>
      </w:pPr>
    </w:p>
    <w:p w14:paraId="5F2997B8" w14:textId="77777777" w:rsidR="00AE5BCF" w:rsidRDefault="00AE5BCF">
      <w:pPr>
        <w:contextualSpacing/>
        <w:rPr>
          <w:sz w:val="14"/>
          <w:szCs w:val="14"/>
        </w:rPr>
      </w:pPr>
    </w:p>
    <w:p w14:paraId="117ECE07" w14:textId="77777777" w:rsidR="00AE5BCF" w:rsidRDefault="00AE5BCF">
      <w:pPr>
        <w:contextualSpacing/>
        <w:rPr>
          <w:sz w:val="14"/>
          <w:szCs w:val="14"/>
        </w:rPr>
      </w:pPr>
    </w:p>
    <w:p w14:paraId="6EFC9BAB" w14:textId="77777777" w:rsidR="00AE5BCF" w:rsidRDefault="00AE5BCF">
      <w:pPr>
        <w:contextualSpacing/>
        <w:rPr>
          <w:sz w:val="14"/>
          <w:szCs w:val="14"/>
        </w:rPr>
      </w:pPr>
    </w:p>
    <w:p w14:paraId="545D2D87" w14:textId="77777777" w:rsidR="00BE1289" w:rsidRDefault="00BE1289">
      <w:pPr>
        <w:contextualSpacing/>
        <w:rPr>
          <w:sz w:val="14"/>
          <w:szCs w:val="14"/>
        </w:rPr>
      </w:pPr>
    </w:p>
    <w:p w14:paraId="00E56609" w14:textId="31235A53" w:rsidR="005A4D83" w:rsidRPr="00FB4C0C" w:rsidRDefault="005A4D83" w:rsidP="00FB4C0C">
      <w:pPr>
        <w:contextualSpacing/>
        <w:rPr>
          <w:sz w:val="14"/>
          <w:szCs w:val="14"/>
        </w:rPr>
      </w:pPr>
    </w:p>
    <w:p w14:paraId="123AB21B" w14:textId="2D8BE163" w:rsidR="001B6896" w:rsidRPr="00DC6EEC" w:rsidRDefault="00015DB1" w:rsidP="00FB4C0C">
      <w:pPr>
        <w:pStyle w:val="Heading2"/>
      </w:pPr>
      <w:bookmarkStart w:id="33" w:name="_Toc135921440"/>
      <w:bookmarkStart w:id="34" w:name="_Toc150762867"/>
      <w:r>
        <w:lastRenderedPageBreak/>
        <w:t>3</w:t>
      </w:r>
      <w:r w:rsidR="00DC6EEC">
        <w:t>.</w:t>
      </w:r>
      <w:r w:rsidR="00745365">
        <w:t>10</w:t>
      </w:r>
      <w:r w:rsidR="00DC6EEC">
        <w:t xml:space="preserve"> </w:t>
      </w:r>
      <w:r w:rsidR="00967174" w:rsidRPr="00DC6EEC">
        <w:t>Adult Risk Factor Prevalence</w:t>
      </w:r>
      <w:bookmarkEnd w:id="33"/>
      <w:bookmarkEnd w:id="34"/>
    </w:p>
    <w:p w14:paraId="6DE0FD97" w14:textId="6DA5EB42" w:rsidR="0096611D" w:rsidRDefault="00AF3E0C" w:rsidP="003545BB">
      <w:pPr>
        <w:rPr>
          <w:rFonts w:cstheme="minorHAnsi"/>
          <w:color w:val="212529"/>
        </w:rPr>
      </w:pPr>
      <w:r w:rsidRPr="00AF3E0C">
        <w:rPr>
          <w:rFonts w:cstheme="minorHAnsi"/>
          <w:color w:val="212529"/>
        </w:rPr>
        <w:t>The Behavioral Risk Factor Surveillance System (BRFSS) is a survey conducted by the Centers for Disease Control and Prevention (CDC) that collects information on health behaviors, risk factors, and chronic conditions among adults in the United States.</w:t>
      </w:r>
      <w:r w:rsidR="00073D30">
        <w:rPr>
          <w:rFonts w:cstheme="minorHAnsi"/>
          <w:color w:val="212529"/>
        </w:rPr>
        <w:t xml:space="preserve"> Monitoring the BRFSS data is a helpful tool for communities and stakeholders, including prevention coalitions, when planning interventions to reduce risky behaviors that may lead to increased substance use.</w:t>
      </w:r>
      <w:hyperlink r:id="rId54" w:history="1">
        <w:r w:rsidR="00073D30" w:rsidRPr="00073D30">
          <w:rPr>
            <w:rStyle w:val="Hyperlink"/>
            <w:rFonts w:cstheme="minorHAnsi"/>
          </w:rPr>
          <w:t xml:space="preserve"> The Behavioral Health Wellness and Prevention 2022 Epidemiologic Profile: Nevada</w:t>
        </w:r>
      </w:hyperlink>
      <w:r w:rsidR="00073D30">
        <w:rPr>
          <w:rFonts w:cstheme="minorHAnsi"/>
          <w:color w:val="212529"/>
        </w:rPr>
        <w:t xml:space="preserve"> published by the State of Nevada Department of Health and Human Services Office of Analytics provides BRFSS data by coalition region. Humboldt County is served by the Frontier Community Coalition (FCC), which also serves Lander County and Pershing County. </w:t>
      </w:r>
      <w:r w:rsidR="002E6B90">
        <w:rPr>
          <w:rFonts w:cstheme="minorHAnsi"/>
          <w:color w:val="212529"/>
        </w:rPr>
        <w:t xml:space="preserve">The prevalence estimates for specific health indicators in this region are listed below. </w:t>
      </w:r>
      <w:r w:rsidR="00CD1822" w:rsidRPr="00CD1822">
        <w:rPr>
          <w:rFonts w:cstheme="minorHAnsi"/>
          <w:color w:val="212529"/>
        </w:rPr>
        <w:t>It is important to note that the BRFSS data relies on self-reported information and may not accurately reflect the true prevalence of illegal drug use in Nevada.</w:t>
      </w:r>
      <w:r w:rsidR="00ED5613">
        <w:rPr>
          <w:rFonts w:cstheme="minorHAnsi"/>
          <w:color w:val="212529"/>
        </w:rPr>
        <w:t xml:space="preserve">  </w:t>
      </w:r>
    </w:p>
    <w:p w14:paraId="08F1672B" w14:textId="2597ACA6" w:rsidR="002E6B90" w:rsidRPr="00FB4C0C" w:rsidRDefault="002E6B90" w:rsidP="003545BB">
      <w:pPr>
        <w:rPr>
          <w:rFonts w:cstheme="minorHAnsi"/>
          <w:b/>
          <w:bCs/>
          <w:color w:val="212529"/>
        </w:rPr>
      </w:pPr>
      <w:r w:rsidRPr="00FB4C0C">
        <w:rPr>
          <w:rFonts w:cstheme="minorHAnsi"/>
          <w:b/>
          <w:bCs/>
          <w:color w:val="212529"/>
        </w:rPr>
        <w:t xml:space="preserve">Figure </w:t>
      </w:r>
      <w:r w:rsidR="00015DB1">
        <w:rPr>
          <w:rFonts w:cstheme="minorHAnsi"/>
          <w:b/>
          <w:bCs/>
          <w:color w:val="212529"/>
        </w:rPr>
        <w:t>3</w:t>
      </w:r>
      <w:r w:rsidR="00E60441">
        <w:rPr>
          <w:rFonts w:cstheme="minorHAnsi"/>
          <w:b/>
          <w:bCs/>
          <w:color w:val="212529"/>
        </w:rPr>
        <w:t>.</w:t>
      </w:r>
      <w:r w:rsidR="00745365">
        <w:rPr>
          <w:rFonts w:cstheme="minorHAnsi"/>
          <w:b/>
          <w:bCs/>
          <w:color w:val="212529"/>
        </w:rPr>
        <w:t>10</w:t>
      </w:r>
      <w:r w:rsidR="0096611D">
        <w:rPr>
          <w:rFonts w:cstheme="minorHAnsi"/>
          <w:b/>
          <w:bCs/>
          <w:color w:val="212529"/>
        </w:rPr>
        <w:t>.1</w:t>
      </w:r>
      <w:r w:rsidRPr="00FB4C0C">
        <w:rPr>
          <w:rFonts w:cstheme="minorHAnsi"/>
          <w:b/>
          <w:bCs/>
          <w:color w:val="212529"/>
        </w:rPr>
        <w:t xml:space="preserve"> Prevalence Estimates of Health Risk Behaviors by </w:t>
      </w:r>
      <w:r>
        <w:rPr>
          <w:rFonts w:cstheme="minorHAnsi"/>
          <w:b/>
          <w:bCs/>
          <w:color w:val="212529"/>
        </w:rPr>
        <w:t xml:space="preserve">FCC </w:t>
      </w:r>
      <w:r w:rsidRPr="00FB4C0C">
        <w:rPr>
          <w:rFonts w:cstheme="minorHAnsi"/>
          <w:b/>
          <w:bCs/>
          <w:color w:val="212529"/>
        </w:rPr>
        <w:t>Coalition</w:t>
      </w:r>
      <w:r>
        <w:rPr>
          <w:rFonts w:cstheme="minorHAnsi"/>
          <w:b/>
          <w:bCs/>
          <w:color w:val="212529"/>
        </w:rPr>
        <w:t xml:space="preserve"> Region</w:t>
      </w:r>
      <w:r w:rsidR="00CE0C44">
        <w:rPr>
          <w:rFonts w:cstheme="minorHAnsi"/>
          <w:b/>
          <w:bCs/>
          <w:color w:val="212529"/>
        </w:rPr>
        <w:t xml:space="preserve"> &amp; State</w:t>
      </w:r>
      <w:r w:rsidRPr="00FB4C0C">
        <w:rPr>
          <w:rFonts w:cstheme="minorHAnsi"/>
          <w:b/>
          <w:bCs/>
          <w:color w:val="212529"/>
        </w:rPr>
        <w:t>, Nevada Adults, 2021</w:t>
      </w:r>
    </w:p>
    <w:tbl>
      <w:tblPr>
        <w:tblStyle w:val="TableGrid"/>
        <w:tblW w:w="9374" w:type="dxa"/>
        <w:tblLook w:val="04A0" w:firstRow="1" w:lastRow="0" w:firstColumn="1" w:lastColumn="0" w:noHBand="0" w:noVBand="1"/>
      </w:tblPr>
      <w:tblGrid>
        <w:gridCol w:w="5564"/>
        <w:gridCol w:w="1915"/>
        <w:gridCol w:w="1895"/>
      </w:tblGrid>
      <w:tr w:rsidR="00D4195C" w14:paraId="19E793F9" w14:textId="77777777" w:rsidTr="00FB4C0C">
        <w:trPr>
          <w:trHeight w:val="478"/>
        </w:trPr>
        <w:tc>
          <w:tcPr>
            <w:tcW w:w="5564" w:type="dxa"/>
          </w:tcPr>
          <w:p w14:paraId="44E6C897" w14:textId="51FF60E8" w:rsidR="0011614B" w:rsidRPr="00FB4C0C" w:rsidRDefault="0011614B" w:rsidP="00FB4C0C">
            <w:pPr>
              <w:jc w:val="center"/>
              <w:rPr>
                <w:rFonts w:cstheme="minorHAnsi"/>
                <w:b/>
                <w:bCs/>
                <w:color w:val="212529"/>
              </w:rPr>
            </w:pPr>
            <w:r w:rsidRPr="00FB4C0C">
              <w:rPr>
                <w:rFonts w:cstheme="minorHAnsi"/>
                <w:b/>
                <w:bCs/>
                <w:color w:val="212529"/>
              </w:rPr>
              <w:t>Indicator</w:t>
            </w:r>
          </w:p>
        </w:tc>
        <w:tc>
          <w:tcPr>
            <w:tcW w:w="1915" w:type="dxa"/>
          </w:tcPr>
          <w:p w14:paraId="64AA1222" w14:textId="7FDE7C13" w:rsidR="0011614B" w:rsidRPr="00FB4C0C" w:rsidRDefault="0011614B" w:rsidP="00FB4C0C">
            <w:pPr>
              <w:jc w:val="center"/>
              <w:rPr>
                <w:rFonts w:cstheme="minorHAnsi"/>
                <w:b/>
                <w:bCs/>
                <w:color w:val="212529"/>
              </w:rPr>
            </w:pPr>
            <w:r>
              <w:rPr>
                <w:rFonts w:cstheme="minorHAnsi"/>
                <w:b/>
                <w:bCs/>
                <w:color w:val="212529"/>
              </w:rPr>
              <w:t>% FCC Region</w:t>
            </w:r>
          </w:p>
        </w:tc>
        <w:tc>
          <w:tcPr>
            <w:tcW w:w="1895" w:type="dxa"/>
          </w:tcPr>
          <w:p w14:paraId="201B5850" w14:textId="5833EA81" w:rsidR="0011614B" w:rsidRDefault="0011614B" w:rsidP="002E6B90">
            <w:pPr>
              <w:jc w:val="center"/>
              <w:rPr>
                <w:rFonts w:cstheme="minorHAnsi"/>
                <w:b/>
                <w:bCs/>
                <w:color w:val="212529"/>
              </w:rPr>
            </w:pPr>
            <w:r>
              <w:rPr>
                <w:rFonts w:cstheme="minorHAnsi"/>
                <w:b/>
                <w:bCs/>
                <w:color w:val="212529"/>
              </w:rPr>
              <w:t>% Nevada</w:t>
            </w:r>
          </w:p>
        </w:tc>
      </w:tr>
      <w:tr w:rsidR="00D4195C" w14:paraId="6A5FBEF7" w14:textId="77777777" w:rsidTr="00FB4C0C">
        <w:trPr>
          <w:trHeight w:val="538"/>
        </w:trPr>
        <w:tc>
          <w:tcPr>
            <w:tcW w:w="5564" w:type="dxa"/>
          </w:tcPr>
          <w:p w14:paraId="250BCACC" w14:textId="2AC15C58" w:rsidR="0011614B" w:rsidRDefault="0011614B" w:rsidP="003545BB">
            <w:pPr>
              <w:rPr>
                <w:rFonts w:cstheme="minorHAnsi"/>
                <w:color w:val="212529"/>
              </w:rPr>
            </w:pPr>
            <w:r>
              <w:rPr>
                <w:rFonts w:cstheme="minorHAnsi"/>
                <w:color w:val="212529"/>
              </w:rPr>
              <w:t>Ever seriously considered attempting suicide during the past 12 months</w:t>
            </w:r>
          </w:p>
        </w:tc>
        <w:tc>
          <w:tcPr>
            <w:tcW w:w="1915" w:type="dxa"/>
          </w:tcPr>
          <w:p w14:paraId="506FBC44" w14:textId="3DDF1F39" w:rsidR="0011614B" w:rsidRDefault="0011614B" w:rsidP="00FB4C0C">
            <w:pPr>
              <w:jc w:val="center"/>
              <w:rPr>
                <w:rFonts w:cstheme="minorHAnsi"/>
                <w:color w:val="212529"/>
              </w:rPr>
            </w:pPr>
            <w:r>
              <w:rPr>
                <w:rFonts w:cstheme="minorHAnsi"/>
                <w:color w:val="212529"/>
              </w:rPr>
              <w:t>9.2% (0.1.-22.1)</w:t>
            </w:r>
          </w:p>
        </w:tc>
        <w:tc>
          <w:tcPr>
            <w:tcW w:w="1895" w:type="dxa"/>
          </w:tcPr>
          <w:p w14:paraId="2E32FF12" w14:textId="4DA491FE" w:rsidR="0011614B" w:rsidRDefault="0011614B" w:rsidP="00FB4C0C">
            <w:pPr>
              <w:jc w:val="center"/>
              <w:rPr>
                <w:rFonts w:cstheme="minorHAnsi"/>
                <w:color w:val="212529"/>
              </w:rPr>
            </w:pPr>
            <w:r>
              <w:rPr>
                <w:rFonts w:cstheme="minorHAnsi"/>
                <w:color w:val="212529"/>
              </w:rPr>
              <w:t>4.5% (3.2-5.8)</w:t>
            </w:r>
          </w:p>
        </w:tc>
      </w:tr>
      <w:tr w:rsidR="00D4195C" w14:paraId="1E84D6F7" w14:textId="77777777" w:rsidTr="00FB4C0C">
        <w:trPr>
          <w:trHeight w:val="478"/>
        </w:trPr>
        <w:tc>
          <w:tcPr>
            <w:tcW w:w="5564" w:type="dxa"/>
          </w:tcPr>
          <w:p w14:paraId="470D0978" w14:textId="5117517E" w:rsidR="0011614B" w:rsidRDefault="0011614B" w:rsidP="003545BB">
            <w:pPr>
              <w:rPr>
                <w:rFonts w:cstheme="minorHAnsi"/>
                <w:color w:val="212529"/>
              </w:rPr>
            </w:pPr>
            <w:r>
              <w:rPr>
                <w:rFonts w:cstheme="minorHAnsi"/>
                <w:color w:val="212529"/>
              </w:rPr>
              <w:t>Heavy drinkers</w:t>
            </w:r>
          </w:p>
        </w:tc>
        <w:tc>
          <w:tcPr>
            <w:tcW w:w="1915" w:type="dxa"/>
          </w:tcPr>
          <w:p w14:paraId="5A31297E" w14:textId="5FAF1CA4" w:rsidR="0011614B" w:rsidRDefault="0011614B" w:rsidP="00FB4C0C">
            <w:pPr>
              <w:jc w:val="center"/>
              <w:rPr>
                <w:rFonts w:cstheme="minorHAnsi"/>
                <w:color w:val="212529"/>
              </w:rPr>
            </w:pPr>
            <w:r>
              <w:rPr>
                <w:rFonts w:cstheme="minorHAnsi"/>
                <w:color w:val="212529"/>
              </w:rPr>
              <w:t>8.2% (1.0-15.3)</w:t>
            </w:r>
          </w:p>
        </w:tc>
        <w:tc>
          <w:tcPr>
            <w:tcW w:w="1895" w:type="dxa"/>
          </w:tcPr>
          <w:p w14:paraId="66F4062A" w14:textId="55E195B2" w:rsidR="0011614B" w:rsidRDefault="0011614B" w:rsidP="00FB4C0C">
            <w:pPr>
              <w:jc w:val="center"/>
              <w:rPr>
                <w:rFonts w:cstheme="minorHAnsi"/>
                <w:color w:val="212529"/>
              </w:rPr>
            </w:pPr>
            <w:r>
              <w:rPr>
                <w:rFonts w:cstheme="minorHAnsi"/>
                <w:color w:val="212529"/>
              </w:rPr>
              <w:t>4.6% (3.6-5.6)</w:t>
            </w:r>
          </w:p>
        </w:tc>
      </w:tr>
      <w:tr w:rsidR="00D4195C" w14:paraId="6B3B1639" w14:textId="77777777" w:rsidTr="00FB4C0C">
        <w:trPr>
          <w:trHeight w:val="478"/>
        </w:trPr>
        <w:tc>
          <w:tcPr>
            <w:tcW w:w="5564" w:type="dxa"/>
          </w:tcPr>
          <w:p w14:paraId="6000650C" w14:textId="0813E6C9" w:rsidR="0011614B" w:rsidRDefault="0011614B" w:rsidP="003545BB">
            <w:pPr>
              <w:rPr>
                <w:rFonts w:cstheme="minorHAnsi"/>
                <w:color w:val="212529"/>
              </w:rPr>
            </w:pPr>
            <w:r>
              <w:rPr>
                <w:rFonts w:cstheme="minorHAnsi"/>
                <w:color w:val="212529"/>
              </w:rPr>
              <w:t>Binge drinkers</w:t>
            </w:r>
          </w:p>
        </w:tc>
        <w:tc>
          <w:tcPr>
            <w:tcW w:w="1915" w:type="dxa"/>
          </w:tcPr>
          <w:p w14:paraId="0A317087" w14:textId="13DF1B9F" w:rsidR="0011614B" w:rsidRDefault="0011614B" w:rsidP="00FB4C0C">
            <w:pPr>
              <w:jc w:val="center"/>
              <w:rPr>
                <w:rFonts w:cstheme="minorHAnsi"/>
                <w:color w:val="212529"/>
              </w:rPr>
            </w:pPr>
            <w:r>
              <w:rPr>
                <w:rFonts w:cstheme="minorHAnsi"/>
                <w:color w:val="212529"/>
              </w:rPr>
              <w:t>20.7% (5.1-36.3)</w:t>
            </w:r>
          </w:p>
        </w:tc>
        <w:tc>
          <w:tcPr>
            <w:tcW w:w="1895" w:type="dxa"/>
          </w:tcPr>
          <w:p w14:paraId="44AB8829" w14:textId="68762576" w:rsidR="0011614B" w:rsidRDefault="0011614B" w:rsidP="00FB4C0C">
            <w:pPr>
              <w:jc w:val="center"/>
              <w:rPr>
                <w:rFonts w:cstheme="minorHAnsi"/>
                <w:color w:val="212529"/>
              </w:rPr>
            </w:pPr>
            <w:r>
              <w:rPr>
                <w:rFonts w:cstheme="minorHAnsi"/>
                <w:color w:val="212529"/>
              </w:rPr>
              <w:t>11.9% (10.1-13.6)</w:t>
            </w:r>
          </w:p>
        </w:tc>
      </w:tr>
      <w:tr w:rsidR="00D4195C" w14:paraId="165A621E" w14:textId="77777777" w:rsidTr="00FB4C0C">
        <w:trPr>
          <w:trHeight w:val="478"/>
        </w:trPr>
        <w:tc>
          <w:tcPr>
            <w:tcW w:w="5564" w:type="dxa"/>
          </w:tcPr>
          <w:p w14:paraId="6AF779F5" w14:textId="0E222683" w:rsidR="0011614B" w:rsidRDefault="0011614B" w:rsidP="003545BB">
            <w:pPr>
              <w:rPr>
                <w:rFonts w:cstheme="minorHAnsi"/>
                <w:color w:val="212529"/>
              </w:rPr>
            </w:pPr>
            <w:r>
              <w:rPr>
                <w:rFonts w:cstheme="minorHAnsi"/>
                <w:color w:val="212529"/>
              </w:rPr>
              <w:t>General health poor or fair</w:t>
            </w:r>
          </w:p>
        </w:tc>
        <w:tc>
          <w:tcPr>
            <w:tcW w:w="1915" w:type="dxa"/>
          </w:tcPr>
          <w:p w14:paraId="330EAC22" w14:textId="1B89CEAD" w:rsidR="0011614B" w:rsidRDefault="0011614B" w:rsidP="00FB4C0C">
            <w:pPr>
              <w:jc w:val="center"/>
              <w:rPr>
                <w:rFonts w:cstheme="minorHAnsi"/>
                <w:color w:val="212529"/>
              </w:rPr>
            </w:pPr>
            <w:r>
              <w:rPr>
                <w:rFonts w:cstheme="minorHAnsi"/>
                <w:color w:val="212529"/>
              </w:rPr>
              <w:t>25.9% (9.6-42.1)</w:t>
            </w:r>
          </w:p>
        </w:tc>
        <w:tc>
          <w:tcPr>
            <w:tcW w:w="1895" w:type="dxa"/>
          </w:tcPr>
          <w:p w14:paraId="4B79ADB5" w14:textId="68FD3EDA" w:rsidR="0011614B" w:rsidRDefault="0011614B" w:rsidP="00FB4C0C">
            <w:pPr>
              <w:jc w:val="center"/>
              <w:rPr>
                <w:rFonts w:cstheme="minorHAnsi"/>
                <w:color w:val="212529"/>
              </w:rPr>
            </w:pPr>
            <w:r>
              <w:rPr>
                <w:rFonts w:cstheme="minorHAnsi"/>
                <w:color w:val="212529"/>
              </w:rPr>
              <w:t>18.5% (15.6-21.5)</w:t>
            </w:r>
          </w:p>
        </w:tc>
      </w:tr>
      <w:tr w:rsidR="00D4195C" w14:paraId="50A65ABF" w14:textId="77777777" w:rsidTr="00FB4C0C">
        <w:trPr>
          <w:trHeight w:val="460"/>
        </w:trPr>
        <w:tc>
          <w:tcPr>
            <w:tcW w:w="5564" w:type="dxa"/>
          </w:tcPr>
          <w:p w14:paraId="57C73956" w14:textId="260DCBA4" w:rsidR="0011614B" w:rsidRDefault="0011614B" w:rsidP="003545BB">
            <w:pPr>
              <w:rPr>
                <w:rFonts w:cstheme="minorHAnsi"/>
                <w:color w:val="212529"/>
              </w:rPr>
            </w:pPr>
            <w:r>
              <w:rPr>
                <w:rFonts w:cstheme="minorHAnsi"/>
                <w:color w:val="212529"/>
              </w:rPr>
              <w:t>Depressive disorder diagnosis</w:t>
            </w:r>
          </w:p>
        </w:tc>
        <w:tc>
          <w:tcPr>
            <w:tcW w:w="1915" w:type="dxa"/>
          </w:tcPr>
          <w:p w14:paraId="10EF8438" w14:textId="08C487FA" w:rsidR="0011614B" w:rsidRDefault="0011614B" w:rsidP="00FB4C0C">
            <w:pPr>
              <w:jc w:val="center"/>
              <w:rPr>
                <w:rFonts w:cstheme="minorHAnsi"/>
                <w:color w:val="212529"/>
              </w:rPr>
            </w:pPr>
            <w:r>
              <w:rPr>
                <w:rFonts w:cstheme="minorHAnsi"/>
                <w:color w:val="212529"/>
              </w:rPr>
              <w:t>12.1% (2.0-22.3)</w:t>
            </w:r>
          </w:p>
        </w:tc>
        <w:tc>
          <w:tcPr>
            <w:tcW w:w="1895" w:type="dxa"/>
          </w:tcPr>
          <w:p w14:paraId="11066CB9" w14:textId="6D9732B7" w:rsidR="0011614B" w:rsidRDefault="0011614B" w:rsidP="00FB4C0C">
            <w:pPr>
              <w:jc w:val="center"/>
              <w:rPr>
                <w:rFonts w:cstheme="minorHAnsi"/>
                <w:color w:val="212529"/>
              </w:rPr>
            </w:pPr>
            <w:r>
              <w:rPr>
                <w:rFonts w:cstheme="minorHAnsi"/>
                <w:color w:val="212529"/>
              </w:rPr>
              <w:t>16.9% (14.9-18.9)</w:t>
            </w:r>
          </w:p>
        </w:tc>
      </w:tr>
      <w:tr w:rsidR="00D4195C" w14:paraId="144DB599" w14:textId="77777777" w:rsidTr="00FB4C0C">
        <w:trPr>
          <w:trHeight w:val="478"/>
        </w:trPr>
        <w:tc>
          <w:tcPr>
            <w:tcW w:w="5564" w:type="dxa"/>
          </w:tcPr>
          <w:p w14:paraId="2E49B9E7" w14:textId="56BDD355" w:rsidR="0011614B" w:rsidRDefault="0011614B" w:rsidP="003545BB">
            <w:pPr>
              <w:rPr>
                <w:rFonts w:cstheme="minorHAnsi"/>
                <w:color w:val="212529"/>
              </w:rPr>
            </w:pPr>
            <w:r>
              <w:rPr>
                <w:rFonts w:cstheme="minorHAnsi"/>
                <w:color w:val="212529"/>
              </w:rPr>
              <w:t>Ten or more days of poor mental health</w:t>
            </w:r>
          </w:p>
        </w:tc>
        <w:tc>
          <w:tcPr>
            <w:tcW w:w="1915" w:type="dxa"/>
          </w:tcPr>
          <w:p w14:paraId="5D6DAF14" w14:textId="420962FB" w:rsidR="0011614B" w:rsidRDefault="0011614B" w:rsidP="00FB4C0C">
            <w:pPr>
              <w:jc w:val="center"/>
              <w:rPr>
                <w:rFonts w:cstheme="minorHAnsi"/>
                <w:color w:val="212529"/>
              </w:rPr>
            </w:pPr>
            <w:r>
              <w:rPr>
                <w:rFonts w:cstheme="minorHAnsi"/>
                <w:color w:val="212529"/>
              </w:rPr>
              <w:t>16.8% (0.0-34.8)</w:t>
            </w:r>
          </w:p>
        </w:tc>
        <w:tc>
          <w:tcPr>
            <w:tcW w:w="1895" w:type="dxa"/>
          </w:tcPr>
          <w:p w14:paraId="29854929" w14:textId="34CB9F4D" w:rsidR="0011614B" w:rsidRDefault="0011614B" w:rsidP="00FB4C0C">
            <w:pPr>
              <w:jc w:val="center"/>
              <w:rPr>
                <w:rFonts w:cstheme="minorHAnsi"/>
                <w:color w:val="212529"/>
              </w:rPr>
            </w:pPr>
            <w:r>
              <w:rPr>
                <w:rFonts w:cstheme="minorHAnsi"/>
                <w:color w:val="212529"/>
              </w:rPr>
              <w:t>20.7% (18.4-22.9)</w:t>
            </w:r>
          </w:p>
        </w:tc>
      </w:tr>
      <w:tr w:rsidR="00D4195C" w14:paraId="15D6CC37" w14:textId="77777777" w:rsidTr="00FB4C0C">
        <w:trPr>
          <w:trHeight w:val="536"/>
        </w:trPr>
        <w:tc>
          <w:tcPr>
            <w:tcW w:w="5564" w:type="dxa"/>
          </w:tcPr>
          <w:p w14:paraId="07264DDE" w14:textId="77777777" w:rsidR="0011614B" w:rsidRDefault="0011614B" w:rsidP="003545BB">
            <w:pPr>
              <w:rPr>
                <w:rFonts w:cstheme="minorHAnsi"/>
                <w:color w:val="212529"/>
              </w:rPr>
            </w:pPr>
            <w:r>
              <w:rPr>
                <w:rFonts w:cstheme="minorHAnsi"/>
                <w:color w:val="212529"/>
              </w:rPr>
              <w:t>Ten or more days of poor mental health or physical health kept from usual activities</w:t>
            </w:r>
          </w:p>
          <w:p w14:paraId="32C13DCE" w14:textId="207A1938" w:rsidR="0011614B" w:rsidRDefault="0011614B" w:rsidP="003545BB">
            <w:pPr>
              <w:rPr>
                <w:rFonts w:cstheme="minorHAnsi"/>
                <w:color w:val="212529"/>
              </w:rPr>
            </w:pPr>
          </w:p>
        </w:tc>
        <w:tc>
          <w:tcPr>
            <w:tcW w:w="1915" w:type="dxa"/>
          </w:tcPr>
          <w:p w14:paraId="3A6CE1AD" w14:textId="5103CD40" w:rsidR="0011614B" w:rsidRDefault="00373F51" w:rsidP="00FB4C0C">
            <w:pPr>
              <w:jc w:val="center"/>
              <w:rPr>
                <w:rFonts w:cstheme="minorHAnsi"/>
                <w:color w:val="212529"/>
              </w:rPr>
            </w:pPr>
            <w:r>
              <w:rPr>
                <w:rFonts w:cstheme="minorHAnsi"/>
                <w:color w:val="212529"/>
              </w:rPr>
              <w:t>16.8 % (0.0-34.8)</w:t>
            </w:r>
          </w:p>
        </w:tc>
        <w:tc>
          <w:tcPr>
            <w:tcW w:w="1895" w:type="dxa"/>
          </w:tcPr>
          <w:p w14:paraId="380FAED6" w14:textId="5C87D224" w:rsidR="0011614B" w:rsidRDefault="00373F51" w:rsidP="00FB4C0C">
            <w:pPr>
              <w:jc w:val="center"/>
              <w:rPr>
                <w:rFonts w:cstheme="minorHAnsi"/>
                <w:color w:val="212529"/>
              </w:rPr>
            </w:pPr>
            <w:r>
              <w:rPr>
                <w:rFonts w:cstheme="minorHAnsi"/>
                <w:color w:val="212529"/>
              </w:rPr>
              <w:t>25.7% (22.6-28.9)</w:t>
            </w:r>
          </w:p>
        </w:tc>
      </w:tr>
      <w:tr w:rsidR="00D4195C" w14:paraId="39DAF1D6" w14:textId="77777777" w:rsidTr="00FB4C0C">
        <w:trPr>
          <w:trHeight w:val="478"/>
        </w:trPr>
        <w:tc>
          <w:tcPr>
            <w:tcW w:w="5564" w:type="dxa"/>
          </w:tcPr>
          <w:p w14:paraId="6D9DBE81" w14:textId="49402A77" w:rsidR="0011614B" w:rsidRDefault="0011614B" w:rsidP="003545BB">
            <w:pPr>
              <w:rPr>
                <w:rFonts w:cstheme="minorHAnsi"/>
                <w:color w:val="212529"/>
              </w:rPr>
            </w:pPr>
            <w:r>
              <w:rPr>
                <w:rFonts w:cstheme="minorHAnsi"/>
                <w:color w:val="212529"/>
              </w:rPr>
              <w:t>Use marijuana/hashish in the last 30 days</w:t>
            </w:r>
          </w:p>
        </w:tc>
        <w:tc>
          <w:tcPr>
            <w:tcW w:w="1915" w:type="dxa"/>
          </w:tcPr>
          <w:p w14:paraId="57A25346" w14:textId="09691167" w:rsidR="0011614B" w:rsidRDefault="00373F51" w:rsidP="00FB4C0C">
            <w:pPr>
              <w:jc w:val="center"/>
              <w:rPr>
                <w:rFonts w:cstheme="minorHAnsi"/>
                <w:color w:val="212529"/>
              </w:rPr>
            </w:pPr>
            <w:r>
              <w:rPr>
                <w:rFonts w:cstheme="minorHAnsi"/>
                <w:color w:val="212529"/>
              </w:rPr>
              <w:t>36.4% (17.9-54.9)</w:t>
            </w:r>
          </w:p>
        </w:tc>
        <w:tc>
          <w:tcPr>
            <w:tcW w:w="1895" w:type="dxa"/>
          </w:tcPr>
          <w:p w14:paraId="0C19C577" w14:textId="6580654C" w:rsidR="0011614B" w:rsidRDefault="00373F51" w:rsidP="00FB4C0C">
            <w:pPr>
              <w:jc w:val="center"/>
              <w:rPr>
                <w:rFonts w:cstheme="minorHAnsi"/>
                <w:color w:val="212529"/>
              </w:rPr>
            </w:pPr>
            <w:r>
              <w:rPr>
                <w:rFonts w:cstheme="minorHAnsi"/>
                <w:color w:val="212529"/>
              </w:rPr>
              <w:t>18.2% (15.8-20.5)</w:t>
            </w:r>
          </w:p>
        </w:tc>
      </w:tr>
      <w:tr w:rsidR="00D4195C" w14:paraId="06BA0DE8" w14:textId="77777777" w:rsidTr="00FB4C0C">
        <w:trPr>
          <w:trHeight w:val="478"/>
        </w:trPr>
        <w:tc>
          <w:tcPr>
            <w:tcW w:w="5564" w:type="dxa"/>
          </w:tcPr>
          <w:p w14:paraId="7BA07576" w14:textId="7D761AA3" w:rsidR="0011614B" w:rsidRDefault="0011614B" w:rsidP="003545BB">
            <w:pPr>
              <w:rPr>
                <w:rFonts w:cstheme="minorHAnsi"/>
                <w:color w:val="212529"/>
              </w:rPr>
            </w:pPr>
            <w:r>
              <w:rPr>
                <w:rFonts w:cstheme="minorHAnsi"/>
                <w:color w:val="212529"/>
              </w:rPr>
              <w:t>Used other illegal drugs in the last 30 days</w:t>
            </w:r>
          </w:p>
        </w:tc>
        <w:tc>
          <w:tcPr>
            <w:tcW w:w="1915" w:type="dxa"/>
          </w:tcPr>
          <w:p w14:paraId="55C71FBC" w14:textId="27AA08CF" w:rsidR="0011614B" w:rsidRDefault="00373F51" w:rsidP="00FB4C0C">
            <w:pPr>
              <w:jc w:val="center"/>
              <w:rPr>
                <w:rFonts w:cstheme="minorHAnsi"/>
                <w:color w:val="212529"/>
              </w:rPr>
            </w:pPr>
            <w:r>
              <w:rPr>
                <w:rFonts w:cstheme="minorHAnsi"/>
                <w:color w:val="212529"/>
              </w:rPr>
              <w:t>12.0% (0.0-26.2)</w:t>
            </w:r>
          </w:p>
        </w:tc>
        <w:tc>
          <w:tcPr>
            <w:tcW w:w="1895" w:type="dxa"/>
          </w:tcPr>
          <w:p w14:paraId="7DD4552A" w14:textId="735C953E" w:rsidR="0011614B" w:rsidRDefault="00373F51" w:rsidP="00FB4C0C">
            <w:pPr>
              <w:jc w:val="center"/>
              <w:rPr>
                <w:rFonts w:cstheme="minorHAnsi"/>
                <w:color w:val="212529"/>
              </w:rPr>
            </w:pPr>
            <w:r>
              <w:rPr>
                <w:rFonts w:cstheme="minorHAnsi"/>
                <w:color w:val="212529"/>
              </w:rPr>
              <w:t>2.8% (1.2-3.3)</w:t>
            </w:r>
          </w:p>
        </w:tc>
      </w:tr>
      <w:tr w:rsidR="00D4195C" w14:paraId="1EAD05DD" w14:textId="77777777" w:rsidTr="00FB4C0C">
        <w:trPr>
          <w:trHeight w:val="478"/>
        </w:trPr>
        <w:tc>
          <w:tcPr>
            <w:tcW w:w="5564" w:type="dxa"/>
          </w:tcPr>
          <w:p w14:paraId="0D3148B7" w14:textId="2164BF89" w:rsidR="0011614B" w:rsidRDefault="0011614B" w:rsidP="003545BB">
            <w:pPr>
              <w:rPr>
                <w:rFonts w:cstheme="minorHAnsi"/>
                <w:color w:val="212529"/>
              </w:rPr>
            </w:pPr>
            <w:r>
              <w:rPr>
                <w:rFonts w:cstheme="minorHAnsi"/>
                <w:color w:val="212529"/>
              </w:rPr>
              <w:t>Used prescription drugs without doctor’s order to get high in last 30 days</w:t>
            </w:r>
          </w:p>
        </w:tc>
        <w:tc>
          <w:tcPr>
            <w:tcW w:w="1915" w:type="dxa"/>
          </w:tcPr>
          <w:p w14:paraId="36BF59A4" w14:textId="79EC6384" w:rsidR="0011614B" w:rsidRDefault="00373F51" w:rsidP="00FB4C0C">
            <w:pPr>
              <w:jc w:val="center"/>
              <w:rPr>
                <w:rFonts w:cstheme="minorHAnsi"/>
                <w:color w:val="212529"/>
              </w:rPr>
            </w:pPr>
            <w:r>
              <w:rPr>
                <w:rFonts w:cstheme="minorHAnsi"/>
                <w:color w:val="212529"/>
              </w:rPr>
              <w:t>0.0% (0.0-0.0)</w:t>
            </w:r>
          </w:p>
        </w:tc>
        <w:tc>
          <w:tcPr>
            <w:tcW w:w="1895" w:type="dxa"/>
          </w:tcPr>
          <w:p w14:paraId="49136D18" w14:textId="6B0B0D2F" w:rsidR="0011614B" w:rsidRDefault="00373F51" w:rsidP="00FB4C0C">
            <w:pPr>
              <w:jc w:val="center"/>
              <w:rPr>
                <w:rFonts w:cstheme="minorHAnsi"/>
                <w:color w:val="212529"/>
              </w:rPr>
            </w:pPr>
            <w:r>
              <w:rPr>
                <w:rFonts w:cstheme="minorHAnsi"/>
                <w:color w:val="212529"/>
              </w:rPr>
              <w:t>1.7% (0.7-2.7)</w:t>
            </w:r>
          </w:p>
        </w:tc>
      </w:tr>
      <w:tr w:rsidR="00D4195C" w14:paraId="20E62BCF" w14:textId="77777777" w:rsidTr="00FB4C0C">
        <w:trPr>
          <w:trHeight w:val="478"/>
        </w:trPr>
        <w:tc>
          <w:tcPr>
            <w:tcW w:w="5564" w:type="dxa"/>
          </w:tcPr>
          <w:p w14:paraId="2BD88B6F" w14:textId="4404FD2D" w:rsidR="0011614B" w:rsidRDefault="0011614B" w:rsidP="003545BB">
            <w:pPr>
              <w:rPr>
                <w:rFonts w:cstheme="minorHAnsi"/>
                <w:color w:val="212529"/>
              </w:rPr>
            </w:pPr>
            <w:r>
              <w:rPr>
                <w:rFonts w:cstheme="minorHAnsi"/>
                <w:color w:val="212529"/>
              </w:rPr>
              <w:t>Current tobacco cigarette smokers</w:t>
            </w:r>
          </w:p>
        </w:tc>
        <w:tc>
          <w:tcPr>
            <w:tcW w:w="1915" w:type="dxa"/>
          </w:tcPr>
          <w:p w14:paraId="2D69FB3D" w14:textId="4EC35FEA" w:rsidR="0011614B" w:rsidRDefault="00373F51" w:rsidP="00FB4C0C">
            <w:pPr>
              <w:jc w:val="center"/>
              <w:rPr>
                <w:rFonts w:cstheme="minorHAnsi"/>
                <w:color w:val="212529"/>
              </w:rPr>
            </w:pPr>
            <w:r>
              <w:rPr>
                <w:rFonts w:cstheme="minorHAnsi"/>
                <w:color w:val="212529"/>
              </w:rPr>
              <w:t>18.0% (7.6-28.4)</w:t>
            </w:r>
          </w:p>
        </w:tc>
        <w:tc>
          <w:tcPr>
            <w:tcW w:w="1895" w:type="dxa"/>
          </w:tcPr>
          <w:p w14:paraId="6D5C4C20" w14:textId="48609D1D" w:rsidR="0011614B" w:rsidRDefault="00373F51" w:rsidP="00FB4C0C">
            <w:pPr>
              <w:jc w:val="center"/>
              <w:rPr>
                <w:rFonts w:cstheme="minorHAnsi"/>
                <w:color w:val="212529"/>
              </w:rPr>
            </w:pPr>
            <w:r>
              <w:rPr>
                <w:rFonts w:cstheme="minorHAnsi"/>
                <w:color w:val="212529"/>
              </w:rPr>
              <w:t>14.7% (12.7-16.7)</w:t>
            </w:r>
          </w:p>
        </w:tc>
      </w:tr>
      <w:tr w:rsidR="00D4195C" w14:paraId="36B4BA63" w14:textId="77777777" w:rsidTr="00FB4C0C">
        <w:trPr>
          <w:trHeight w:val="478"/>
        </w:trPr>
        <w:tc>
          <w:tcPr>
            <w:tcW w:w="5564" w:type="dxa"/>
          </w:tcPr>
          <w:p w14:paraId="61152CBD" w14:textId="07496136" w:rsidR="0011614B" w:rsidRDefault="0011614B" w:rsidP="003545BB">
            <w:pPr>
              <w:rPr>
                <w:rFonts w:cstheme="minorHAnsi"/>
                <w:color w:val="212529"/>
              </w:rPr>
            </w:pPr>
            <w:r>
              <w:rPr>
                <w:rFonts w:cstheme="minorHAnsi"/>
                <w:color w:val="212529"/>
              </w:rPr>
              <w:t>Difficulty doing errands alone because of physical, mental, or emotional condition</w:t>
            </w:r>
          </w:p>
        </w:tc>
        <w:tc>
          <w:tcPr>
            <w:tcW w:w="1915" w:type="dxa"/>
          </w:tcPr>
          <w:p w14:paraId="046243A1" w14:textId="165B41D2" w:rsidR="0011614B" w:rsidRDefault="00373F51" w:rsidP="00FB4C0C">
            <w:pPr>
              <w:jc w:val="center"/>
              <w:rPr>
                <w:rFonts w:cstheme="minorHAnsi"/>
                <w:color w:val="212529"/>
              </w:rPr>
            </w:pPr>
            <w:r>
              <w:rPr>
                <w:rFonts w:cstheme="minorHAnsi"/>
                <w:color w:val="212529"/>
              </w:rPr>
              <w:t>9.7% (0.0-20.2)</w:t>
            </w:r>
          </w:p>
        </w:tc>
        <w:tc>
          <w:tcPr>
            <w:tcW w:w="1895" w:type="dxa"/>
          </w:tcPr>
          <w:p w14:paraId="4833FA63" w14:textId="5B1892E7" w:rsidR="0011614B" w:rsidRDefault="00373F51" w:rsidP="00FB4C0C">
            <w:pPr>
              <w:jc w:val="center"/>
              <w:rPr>
                <w:rFonts w:cstheme="minorHAnsi"/>
                <w:color w:val="212529"/>
              </w:rPr>
            </w:pPr>
            <w:r>
              <w:rPr>
                <w:rFonts w:cstheme="minorHAnsi"/>
                <w:color w:val="212529"/>
              </w:rPr>
              <w:t>8.4% (6.8-10.0)</w:t>
            </w:r>
          </w:p>
        </w:tc>
      </w:tr>
      <w:tr w:rsidR="00D4195C" w14:paraId="0C2C1B72" w14:textId="77777777" w:rsidTr="00FB4C0C">
        <w:trPr>
          <w:trHeight w:val="478"/>
        </w:trPr>
        <w:tc>
          <w:tcPr>
            <w:tcW w:w="5564" w:type="dxa"/>
          </w:tcPr>
          <w:p w14:paraId="65DE95CB" w14:textId="47AD2D4F" w:rsidR="0011614B" w:rsidRDefault="0011614B" w:rsidP="003545BB">
            <w:pPr>
              <w:rPr>
                <w:rFonts w:cstheme="minorHAnsi"/>
                <w:color w:val="212529"/>
              </w:rPr>
            </w:pPr>
            <w:r>
              <w:rPr>
                <w:rFonts w:cstheme="minorHAnsi"/>
                <w:color w:val="212529"/>
              </w:rPr>
              <w:t>Serious difficulty concentrating, remembering, or making decisions because of physical, mental, or emotional condition</w:t>
            </w:r>
          </w:p>
        </w:tc>
        <w:tc>
          <w:tcPr>
            <w:tcW w:w="1915" w:type="dxa"/>
          </w:tcPr>
          <w:p w14:paraId="27256F81" w14:textId="18BAFBFC" w:rsidR="0011614B" w:rsidRDefault="00373F51" w:rsidP="00FB4C0C">
            <w:pPr>
              <w:jc w:val="center"/>
              <w:rPr>
                <w:rFonts w:cstheme="minorHAnsi"/>
                <w:color w:val="212529"/>
              </w:rPr>
            </w:pPr>
            <w:r>
              <w:rPr>
                <w:rFonts w:cstheme="minorHAnsi"/>
                <w:color w:val="212529"/>
              </w:rPr>
              <w:t>12.0% (1.4-22.6)</w:t>
            </w:r>
          </w:p>
        </w:tc>
        <w:tc>
          <w:tcPr>
            <w:tcW w:w="1895" w:type="dxa"/>
          </w:tcPr>
          <w:p w14:paraId="297E0C04" w14:textId="46ECAD03" w:rsidR="0011614B" w:rsidRDefault="00373F51" w:rsidP="00FB4C0C">
            <w:pPr>
              <w:jc w:val="center"/>
              <w:rPr>
                <w:rFonts w:cstheme="minorHAnsi"/>
                <w:color w:val="212529"/>
              </w:rPr>
            </w:pPr>
            <w:r>
              <w:rPr>
                <w:rFonts w:cstheme="minorHAnsi"/>
                <w:color w:val="212529"/>
              </w:rPr>
              <w:t>13.6% (11.7-15.5)</w:t>
            </w:r>
          </w:p>
        </w:tc>
      </w:tr>
    </w:tbl>
    <w:p w14:paraId="54FD6321" w14:textId="77777777" w:rsidR="00ED5613" w:rsidRDefault="0011614B" w:rsidP="00A31B2A">
      <w:pPr>
        <w:rPr>
          <w:rFonts w:cstheme="minorHAnsi"/>
          <w:color w:val="212529"/>
          <w:sz w:val="18"/>
          <w:szCs w:val="18"/>
        </w:rPr>
      </w:pPr>
      <w:r w:rsidRPr="00FB4C0C">
        <w:rPr>
          <w:rFonts w:cstheme="minorHAnsi"/>
          <w:color w:val="212529"/>
          <w:sz w:val="18"/>
          <w:szCs w:val="18"/>
        </w:rPr>
        <w:t xml:space="preserve">Source: Behavioral Risk Factor Surveillance System (BRFSS) data presented in Behavioral Health Wellness and Prevention 2022 Epidemiologic Profile: Nevada (Jan 2023), retrieved from: </w:t>
      </w:r>
      <w:hyperlink r:id="rId55" w:history="1">
        <w:r w:rsidRPr="00FB4C0C">
          <w:rPr>
            <w:rStyle w:val="Hyperlink"/>
            <w:rFonts w:cstheme="minorHAnsi"/>
            <w:sz w:val="18"/>
            <w:szCs w:val="18"/>
          </w:rPr>
          <w:t>https://dhhs.nv.gov/Programs/Office_of_Analytics/OFFICE_OF_ANALYTICS_-_DATA___REPORTS/</w:t>
        </w:r>
      </w:hyperlink>
      <w:r w:rsidRPr="00FB4C0C">
        <w:rPr>
          <w:rFonts w:cstheme="minorHAnsi"/>
          <w:color w:val="212529"/>
          <w:sz w:val="18"/>
          <w:szCs w:val="18"/>
        </w:rPr>
        <w:t xml:space="preserve"> p. 80.</w:t>
      </w:r>
    </w:p>
    <w:p w14:paraId="2438220C" w14:textId="3A35E34D" w:rsidR="00A32446" w:rsidRDefault="00A32446" w:rsidP="00FB4C0C">
      <w:pPr>
        <w:pStyle w:val="Heading2"/>
        <w:rPr>
          <w:color w:val="auto"/>
          <w:sz w:val="22"/>
          <w:szCs w:val="22"/>
        </w:rPr>
      </w:pPr>
      <w:bookmarkStart w:id="35" w:name="_Toc135921441"/>
    </w:p>
    <w:p w14:paraId="4A3F474E" w14:textId="710502A1" w:rsidR="00A32446" w:rsidRPr="00D86889" w:rsidRDefault="00A32446" w:rsidP="00A32446">
      <w:pPr>
        <w:rPr>
          <w:rFonts w:cstheme="minorHAnsi"/>
          <w:color w:val="212529"/>
        </w:rPr>
      </w:pPr>
      <w:r>
        <w:rPr>
          <w:rFonts w:cstheme="minorHAnsi"/>
          <w:color w:val="212529"/>
        </w:rPr>
        <w:t xml:space="preserve">Effective assessment of high-risk behaviors involves collecting data that aids policy makers, stakeholders and community members to quantify substance misuse, mental health crises, and suicidality. Our </w:t>
      </w:r>
      <w:r w:rsidR="00915776">
        <w:rPr>
          <w:rFonts w:cstheme="minorHAnsi"/>
          <w:color w:val="212529"/>
        </w:rPr>
        <w:t>coalition</w:t>
      </w:r>
      <w:r>
        <w:rPr>
          <w:rFonts w:cstheme="minorHAnsi"/>
          <w:color w:val="212529"/>
        </w:rPr>
        <w:t xml:space="preserve"> regions </w:t>
      </w:r>
      <w:r w:rsidR="00915776">
        <w:rPr>
          <w:rFonts w:cstheme="minorHAnsi"/>
          <w:color w:val="212529"/>
        </w:rPr>
        <w:t>have</w:t>
      </w:r>
      <w:r>
        <w:rPr>
          <w:rFonts w:cstheme="minorHAnsi"/>
          <w:color w:val="212529"/>
        </w:rPr>
        <w:t xml:space="preserve"> a higher rate </w:t>
      </w:r>
      <w:r w:rsidR="00915776">
        <w:rPr>
          <w:rFonts w:cstheme="minorHAnsi"/>
          <w:color w:val="212529"/>
        </w:rPr>
        <w:t>compared</w:t>
      </w:r>
      <w:r>
        <w:rPr>
          <w:rFonts w:cstheme="minorHAnsi"/>
          <w:color w:val="212529"/>
        </w:rPr>
        <w:t xml:space="preserve"> to the state rate </w:t>
      </w:r>
      <w:r w:rsidR="00915776">
        <w:rPr>
          <w:rFonts w:cstheme="minorHAnsi"/>
          <w:color w:val="212529"/>
        </w:rPr>
        <w:t>in 8</w:t>
      </w:r>
      <w:r>
        <w:rPr>
          <w:rFonts w:cstheme="minorHAnsi"/>
          <w:color w:val="212529"/>
        </w:rPr>
        <w:t xml:space="preserve"> of the 13 data elements.  Noteworthy is the domain of “Used other illegal drugs in the last 30 days”.  Lander, Pershing and </w:t>
      </w:r>
      <w:r w:rsidR="00915776">
        <w:rPr>
          <w:rFonts w:cstheme="minorHAnsi"/>
          <w:color w:val="212529"/>
        </w:rPr>
        <w:t>Humboldt</w:t>
      </w:r>
      <w:r>
        <w:rPr>
          <w:rFonts w:cstheme="minorHAnsi"/>
          <w:color w:val="212529"/>
        </w:rPr>
        <w:t xml:space="preserve"> County </w:t>
      </w:r>
      <w:r w:rsidR="00915776">
        <w:rPr>
          <w:rFonts w:cstheme="minorHAnsi"/>
          <w:color w:val="212529"/>
        </w:rPr>
        <w:t xml:space="preserve">data shows a six-time higher rate than the statewide responses.  Individuals contemplating suicide in the last twelve months was twice as high as the statewide rate. </w:t>
      </w:r>
    </w:p>
    <w:p w14:paraId="655F567F" w14:textId="01A7FA40" w:rsidR="001B6896" w:rsidRPr="00DC6EEC" w:rsidRDefault="00015DB1" w:rsidP="00FB4C0C">
      <w:pPr>
        <w:pStyle w:val="Heading2"/>
      </w:pPr>
      <w:bookmarkStart w:id="36" w:name="_Toc150762868"/>
      <w:r>
        <w:t>3</w:t>
      </w:r>
      <w:r w:rsidR="00DC6EEC">
        <w:t>.</w:t>
      </w:r>
      <w:r w:rsidR="00745365">
        <w:t>11</w:t>
      </w:r>
      <w:r w:rsidR="00DC6EEC">
        <w:t xml:space="preserve"> </w:t>
      </w:r>
      <w:r w:rsidR="00967174" w:rsidRPr="00DC6EEC">
        <w:t>Youth Risk Factor Prevalence</w:t>
      </w:r>
      <w:bookmarkEnd w:id="35"/>
      <w:bookmarkEnd w:id="36"/>
    </w:p>
    <w:p w14:paraId="5CFCD54F" w14:textId="03F194C1" w:rsidR="00ED5613" w:rsidRDefault="00967174" w:rsidP="00A20896">
      <w:pPr>
        <w:rPr>
          <w:rFonts w:cstheme="minorHAnsi"/>
          <w:color w:val="212529"/>
        </w:rPr>
      </w:pPr>
      <w:r w:rsidRPr="00FB4C0C">
        <w:rPr>
          <w:rFonts w:cstheme="minorHAnsi"/>
          <w:color w:val="212529"/>
        </w:rPr>
        <w:t xml:space="preserve">On behalf of the Nevada Department of Education and the Nevada Division of Public and Behavioral Health (DPBH), the University of Nevada, Reno's School of Public Health administers the Youth Risk Behavior Survey (YRBS). The YRBS is a survey of adolescent health behaviors and provides critical information to help us understand the health and well-being of youth in Nevada.  The YRBS was designed by the Centers for Disease Control and Prevention (CDC) in cooperation with federal agencies and numerous state and local departments of education and health. </w:t>
      </w:r>
    </w:p>
    <w:p w14:paraId="61DA4FAA" w14:textId="292F3ED7" w:rsidR="00C17C50" w:rsidRPr="00FB4C0C" w:rsidRDefault="00C17C50" w:rsidP="00A20896">
      <w:pPr>
        <w:rPr>
          <w:rFonts w:cstheme="minorHAnsi"/>
          <w:b/>
          <w:bCs/>
          <w:color w:val="212529"/>
        </w:rPr>
      </w:pPr>
      <w:r w:rsidRPr="00FB4C0C">
        <w:rPr>
          <w:rFonts w:cstheme="minorHAnsi"/>
          <w:b/>
          <w:bCs/>
          <w:color w:val="212529"/>
        </w:rPr>
        <w:t xml:space="preserve">Figure </w:t>
      </w:r>
      <w:r w:rsidR="00015DB1">
        <w:rPr>
          <w:rFonts w:cstheme="minorHAnsi"/>
          <w:b/>
          <w:bCs/>
          <w:color w:val="212529"/>
        </w:rPr>
        <w:t>3</w:t>
      </w:r>
      <w:r w:rsidR="00E60441">
        <w:rPr>
          <w:rFonts w:cstheme="minorHAnsi"/>
          <w:b/>
          <w:bCs/>
          <w:color w:val="212529"/>
        </w:rPr>
        <w:t>.</w:t>
      </w:r>
      <w:r w:rsidR="00745365">
        <w:rPr>
          <w:rFonts w:cstheme="minorHAnsi"/>
          <w:b/>
          <w:bCs/>
          <w:color w:val="212529"/>
        </w:rPr>
        <w:t>11</w:t>
      </w:r>
      <w:r w:rsidRPr="00FB4C0C">
        <w:rPr>
          <w:rFonts w:cstheme="minorHAnsi"/>
          <w:b/>
          <w:bCs/>
          <w:color w:val="212529"/>
        </w:rPr>
        <w:t>.</w:t>
      </w:r>
      <w:r w:rsidR="00191A11">
        <w:rPr>
          <w:rFonts w:cstheme="minorHAnsi"/>
          <w:b/>
          <w:bCs/>
          <w:color w:val="212529"/>
        </w:rPr>
        <w:t>1</w:t>
      </w:r>
      <w:r w:rsidRPr="00FB4C0C">
        <w:rPr>
          <w:rFonts w:cstheme="minorHAnsi"/>
          <w:b/>
          <w:bCs/>
          <w:color w:val="212529"/>
        </w:rPr>
        <w:t xml:space="preserve"> Churchill, Humboldt, Pershing, Lander Counties – YRBS, 2015-20</w:t>
      </w:r>
      <w:r w:rsidR="00A10728">
        <w:rPr>
          <w:rFonts w:cstheme="minorHAnsi"/>
          <w:b/>
          <w:bCs/>
          <w:color w:val="212529"/>
        </w:rPr>
        <w:t>21</w:t>
      </w:r>
    </w:p>
    <w:tbl>
      <w:tblPr>
        <w:tblW w:w="92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866"/>
        <w:gridCol w:w="770"/>
        <w:gridCol w:w="770"/>
        <w:gridCol w:w="770"/>
      </w:tblGrid>
      <w:tr w:rsidR="00CB48FA" w:rsidRPr="00A20896" w14:paraId="1CD19A47" w14:textId="77777777" w:rsidTr="00FB4C0C">
        <w:trPr>
          <w:trHeight w:val="402"/>
        </w:trPr>
        <w:tc>
          <w:tcPr>
            <w:tcW w:w="6067" w:type="dxa"/>
            <w:shd w:val="clear" w:color="auto" w:fill="auto"/>
            <w:vAlign w:val="bottom"/>
            <w:hideMark/>
          </w:tcPr>
          <w:p w14:paraId="1E51C0F4" w14:textId="77777777" w:rsidR="00CB48FA" w:rsidRPr="00FB4C0C" w:rsidRDefault="00CB48FA" w:rsidP="00CB48FA">
            <w:pPr>
              <w:spacing w:after="0" w:line="240" w:lineRule="auto"/>
              <w:jc w:val="center"/>
              <w:rPr>
                <w:rFonts w:eastAsia="Times New Roman" w:cstheme="minorHAnsi"/>
                <w:b/>
                <w:bCs/>
                <w:color w:val="000000"/>
              </w:rPr>
            </w:pPr>
            <w:r w:rsidRPr="00FB4C0C">
              <w:rPr>
                <w:rFonts w:eastAsia="Times New Roman" w:cstheme="minorHAnsi"/>
                <w:b/>
                <w:bCs/>
                <w:color w:val="000000"/>
              </w:rPr>
              <w:t>High School Indicators</w:t>
            </w:r>
          </w:p>
        </w:tc>
        <w:tc>
          <w:tcPr>
            <w:tcW w:w="866" w:type="dxa"/>
            <w:shd w:val="clear" w:color="auto" w:fill="auto"/>
            <w:noWrap/>
            <w:vAlign w:val="bottom"/>
            <w:hideMark/>
          </w:tcPr>
          <w:p w14:paraId="41641CD8" w14:textId="6E333CF1" w:rsidR="00CB48FA" w:rsidRPr="00FB4C0C" w:rsidRDefault="00CB48FA" w:rsidP="00CB48FA">
            <w:pPr>
              <w:spacing w:after="0" w:line="240" w:lineRule="auto"/>
              <w:jc w:val="center"/>
              <w:rPr>
                <w:rFonts w:eastAsia="Times New Roman" w:cstheme="minorHAnsi"/>
                <w:b/>
                <w:bCs/>
                <w:color w:val="000000"/>
              </w:rPr>
            </w:pPr>
            <w:r w:rsidRPr="007F633D">
              <w:rPr>
                <w:rFonts w:eastAsia="Times New Roman" w:cstheme="minorHAnsi"/>
                <w:b/>
                <w:bCs/>
                <w:color w:val="000000"/>
              </w:rPr>
              <w:t>2015</w:t>
            </w:r>
          </w:p>
        </w:tc>
        <w:tc>
          <w:tcPr>
            <w:tcW w:w="770" w:type="dxa"/>
            <w:shd w:val="clear" w:color="auto" w:fill="auto"/>
            <w:noWrap/>
            <w:vAlign w:val="bottom"/>
            <w:hideMark/>
          </w:tcPr>
          <w:p w14:paraId="38B359E5" w14:textId="3EB5D825" w:rsidR="00CB48FA" w:rsidRPr="00FB4C0C" w:rsidRDefault="00CB48FA" w:rsidP="00CB48FA">
            <w:pPr>
              <w:spacing w:after="0" w:line="240" w:lineRule="auto"/>
              <w:rPr>
                <w:rFonts w:eastAsia="Times New Roman" w:cstheme="minorHAnsi"/>
              </w:rPr>
            </w:pPr>
            <w:r w:rsidRPr="007F633D">
              <w:rPr>
                <w:rFonts w:eastAsia="Times New Roman" w:cstheme="minorHAnsi"/>
                <w:b/>
                <w:bCs/>
                <w:color w:val="000000"/>
              </w:rPr>
              <w:t>2017</w:t>
            </w:r>
          </w:p>
        </w:tc>
        <w:tc>
          <w:tcPr>
            <w:tcW w:w="770" w:type="dxa"/>
            <w:vAlign w:val="bottom"/>
          </w:tcPr>
          <w:p w14:paraId="453D27DD" w14:textId="6131E12D" w:rsidR="00CB48FA" w:rsidRPr="004B37B7" w:rsidRDefault="00CB48FA" w:rsidP="00CB48FA">
            <w:pPr>
              <w:spacing w:after="0" w:line="240" w:lineRule="auto"/>
              <w:rPr>
                <w:rFonts w:eastAsia="Times New Roman" w:cstheme="minorHAnsi"/>
              </w:rPr>
            </w:pPr>
            <w:r w:rsidRPr="00CB3E50">
              <w:rPr>
                <w:rFonts w:eastAsia="Times New Roman" w:cstheme="minorHAnsi"/>
                <w:b/>
                <w:bCs/>
                <w:color w:val="000000"/>
              </w:rPr>
              <w:t>2019</w:t>
            </w:r>
          </w:p>
        </w:tc>
        <w:tc>
          <w:tcPr>
            <w:tcW w:w="770" w:type="dxa"/>
            <w:shd w:val="clear" w:color="auto" w:fill="auto"/>
            <w:noWrap/>
            <w:vAlign w:val="bottom"/>
            <w:hideMark/>
          </w:tcPr>
          <w:p w14:paraId="538C6E59" w14:textId="51985E1A" w:rsidR="00CB48FA" w:rsidRPr="00FB4C0C" w:rsidRDefault="00CB48FA" w:rsidP="00CB48FA">
            <w:pPr>
              <w:spacing w:after="0" w:line="240" w:lineRule="auto"/>
              <w:rPr>
                <w:rFonts w:eastAsia="Times New Roman" w:cstheme="minorHAnsi"/>
              </w:rPr>
            </w:pPr>
            <w:r w:rsidRPr="007F633D">
              <w:rPr>
                <w:rFonts w:eastAsia="Times New Roman" w:cstheme="minorHAnsi"/>
                <w:b/>
                <w:bCs/>
                <w:color w:val="000000"/>
              </w:rPr>
              <w:t>20</w:t>
            </w:r>
            <w:r>
              <w:rPr>
                <w:rFonts w:eastAsia="Times New Roman" w:cstheme="minorHAnsi"/>
                <w:b/>
                <w:bCs/>
                <w:color w:val="000000"/>
              </w:rPr>
              <w:t>21</w:t>
            </w:r>
          </w:p>
        </w:tc>
      </w:tr>
      <w:tr w:rsidR="00CB48FA" w:rsidRPr="00A20896" w14:paraId="34459299" w14:textId="77777777" w:rsidTr="00FB4C0C">
        <w:trPr>
          <w:trHeight w:val="316"/>
        </w:trPr>
        <w:tc>
          <w:tcPr>
            <w:tcW w:w="6067" w:type="dxa"/>
            <w:shd w:val="clear" w:color="auto" w:fill="auto"/>
            <w:vAlign w:val="bottom"/>
            <w:hideMark/>
          </w:tcPr>
          <w:p w14:paraId="2EB95CF6"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Ever Used Heroin</w:t>
            </w:r>
          </w:p>
        </w:tc>
        <w:tc>
          <w:tcPr>
            <w:tcW w:w="866" w:type="dxa"/>
            <w:shd w:val="clear" w:color="auto" w:fill="auto"/>
            <w:noWrap/>
            <w:vAlign w:val="bottom"/>
            <w:hideMark/>
          </w:tcPr>
          <w:p w14:paraId="18300BE8"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2.1</w:t>
            </w:r>
          </w:p>
        </w:tc>
        <w:tc>
          <w:tcPr>
            <w:tcW w:w="770" w:type="dxa"/>
            <w:shd w:val="clear" w:color="auto" w:fill="auto"/>
            <w:noWrap/>
            <w:vAlign w:val="bottom"/>
            <w:hideMark/>
          </w:tcPr>
          <w:p w14:paraId="06458226"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4.3</w:t>
            </w:r>
          </w:p>
        </w:tc>
        <w:tc>
          <w:tcPr>
            <w:tcW w:w="770" w:type="dxa"/>
            <w:vAlign w:val="bottom"/>
          </w:tcPr>
          <w:p w14:paraId="370B28DA" w14:textId="7E785588"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3.5</w:t>
            </w:r>
          </w:p>
        </w:tc>
        <w:tc>
          <w:tcPr>
            <w:tcW w:w="770" w:type="dxa"/>
            <w:shd w:val="clear" w:color="auto" w:fill="auto"/>
            <w:noWrap/>
            <w:vAlign w:val="bottom"/>
            <w:hideMark/>
          </w:tcPr>
          <w:p w14:paraId="339EAE7E" w14:textId="2C6BDD2E"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1.6</w:t>
            </w:r>
          </w:p>
        </w:tc>
      </w:tr>
      <w:tr w:rsidR="00CB48FA" w:rsidRPr="00A20896" w14:paraId="35528BC9" w14:textId="77777777" w:rsidTr="00FB4C0C">
        <w:trPr>
          <w:trHeight w:val="391"/>
        </w:trPr>
        <w:tc>
          <w:tcPr>
            <w:tcW w:w="6067" w:type="dxa"/>
            <w:shd w:val="clear" w:color="auto" w:fill="auto"/>
            <w:vAlign w:val="bottom"/>
            <w:hideMark/>
          </w:tcPr>
          <w:p w14:paraId="2985BC36"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Ever Used Presc Drugs without Doctor Prescription</w:t>
            </w:r>
          </w:p>
        </w:tc>
        <w:tc>
          <w:tcPr>
            <w:tcW w:w="866" w:type="dxa"/>
            <w:shd w:val="clear" w:color="auto" w:fill="auto"/>
            <w:noWrap/>
            <w:vAlign w:val="bottom"/>
            <w:hideMark/>
          </w:tcPr>
          <w:p w14:paraId="0A92312C"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15.7</w:t>
            </w:r>
          </w:p>
        </w:tc>
        <w:tc>
          <w:tcPr>
            <w:tcW w:w="770" w:type="dxa"/>
            <w:shd w:val="clear" w:color="auto" w:fill="auto"/>
            <w:noWrap/>
            <w:vAlign w:val="bottom"/>
            <w:hideMark/>
          </w:tcPr>
          <w:p w14:paraId="25751863"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18.1</w:t>
            </w:r>
          </w:p>
        </w:tc>
        <w:tc>
          <w:tcPr>
            <w:tcW w:w="770" w:type="dxa"/>
            <w:vAlign w:val="bottom"/>
          </w:tcPr>
          <w:p w14:paraId="48DEBD6F" w14:textId="69762F20"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15.6</w:t>
            </w:r>
          </w:p>
        </w:tc>
        <w:tc>
          <w:tcPr>
            <w:tcW w:w="770" w:type="dxa"/>
            <w:shd w:val="clear" w:color="auto" w:fill="auto"/>
            <w:noWrap/>
            <w:vAlign w:val="bottom"/>
          </w:tcPr>
          <w:p w14:paraId="183558AC" w14:textId="20120444"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20.9</w:t>
            </w:r>
          </w:p>
        </w:tc>
      </w:tr>
      <w:tr w:rsidR="00CB48FA" w:rsidRPr="00A20896" w14:paraId="2AB67384" w14:textId="77777777" w:rsidTr="00FB4C0C">
        <w:trPr>
          <w:trHeight w:val="443"/>
        </w:trPr>
        <w:tc>
          <w:tcPr>
            <w:tcW w:w="6067" w:type="dxa"/>
            <w:shd w:val="clear" w:color="auto" w:fill="auto"/>
            <w:vAlign w:val="bottom"/>
            <w:hideMark/>
          </w:tcPr>
          <w:p w14:paraId="3A8895B4" w14:textId="1AE53AD3"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Currently Take Pres Drugs</w:t>
            </w:r>
            <w:r>
              <w:rPr>
                <w:rFonts w:eastAsia="Times New Roman" w:cstheme="minorHAnsi"/>
                <w:color w:val="000000"/>
              </w:rPr>
              <w:t xml:space="preserve"> without Prescription</w:t>
            </w:r>
            <w:r w:rsidRPr="00FB4C0C">
              <w:rPr>
                <w:rFonts w:eastAsia="Times New Roman" w:cstheme="minorHAnsi"/>
                <w:color w:val="000000"/>
              </w:rPr>
              <w:t xml:space="preserve"> (30 days)</w:t>
            </w:r>
          </w:p>
        </w:tc>
        <w:tc>
          <w:tcPr>
            <w:tcW w:w="866" w:type="dxa"/>
            <w:shd w:val="clear" w:color="auto" w:fill="auto"/>
            <w:noWrap/>
            <w:vAlign w:val="bottom"/>
            <w:hideMark/>
          </w:tcPr>
          <w:p w14:paraId="24E3E9AB"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5.6</w:t>
            </w:r>
          </w:p>
        </w:tc>
        <w:tc>
          <w:tcPr>
            <w:tcW w:w="770" w:type="dxa"/>
            <w:shd w:val="clear" w:color="auto" w:fill="auto"/>
            <w:noWrap/>
            <w:vAlign w:val="bottom"/>
            <w:hideMark/>
          </w:tcPr>
          <w:p w14:paraId="5687FF57"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11.1</w:t>
            </w:r>
          </w:p>
        </w:tc>
        <w:tc>
          <w:tcPr>
            <w:tcW w:w="770" w:type="dxa"/>
            <w:vAlign w:val="bottom"/>
          </w:tcPr>
          <w:p w14:paraId="776656AD" w14:textId="75FACE0A"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8.6</w:t>
            </w:r>
          </w:p>
        </w:tc>
        <w:tc>
          <w:tcPr>
            <w:tcW w:w="770" w:type="dxa"/>
            <w:shd w:val="clear" w:color="auto" w:fill="auto"/>
            <w:noWrap/>
            <w:vAlign w:val="bottom"/>
          </w:tcPr>
          <w:p w14:paraId="3A5B8B9D" w14:textId="758821EA"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10.2</w:t>
            </w:r>
          </w:p>
        </w:tc>
      </w:tr>
      <w:tr w:rsidR="00CB48FA" w:rsidRPr="00A20896" w14:paraId="5C401BA5" w14:textId="77777777" w:rsidTr="00FB4C0C">
        <w:trPr>
          <w:trHeight w:val="402"/>
        </w:trPr>
        <w:tc>
          <w:tcPr>
            <w:tcW w:w="6067" w:type="dxa"/>
            <w:shd w:val="clear" w:color="auto" w:fill="auto"/>
            <w:vAlign w:val="bottom"/>
            <w:hideMark/>
          </w:tcPr>
          <w:p w14:paraId="7BFBD0D6"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Ever Injected Illegal Drugs</w:t>
            </w:r>
          </w:p>
        </w:tc>
        <w:tc>
          <w:tcPr>
            <w:tcW w:w="866" w:type="dxa"/>
            <w:shd w:val="clear" w:color="auto" w:fill="auto"/>
            <w:noWrap/>
            <w:vAlign w:val="bottom"/>
            <w:hideMark/>
          </w:tcPr>
          <w:p w14:paraId="068789D2"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2.5</w:t>
            </w:r>
          </w:p>
        </w:tc>
        <w:tc>
          <w:tcPr>
            <w:tcW w:w="770" w:type="dxa"/>
            <w:shd w:val="clear" w:color="auto" w:fill="auto"/>
            <w:noWrap/>
            <w:vAlign w:val="bottom"/>
            <w:hideMark/>
          </w:tcPr>
          <w:p w14:paraId="18BEFC4E"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3.3</w:t>
            </w:r>
          </w:p>
        </w:tc>
        <w:tc>
          <w:tcPr>
            <w:tcW w:w="770" w:type="dxa"/>
            <w:vAlign w:val="bottom"/>
          </w:tcPr>
          <w:p w14:paraId="72CAC206" w14:textId="31BF59A8"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3.3</w:t>
            </w:r>
          </w:p>
        </w:tc>
        <w:tc>
          <w:tcPr>
            <w:tcW w:w="770" w:type="dxa"/>
            <w:shd w:val="clear" w:color="auto" w:fill="auto"/>
            <w:noWrap/>
            <w:vAlign w:val="bottom"/>
          </w:tcPr>
          <w:p w14:paraId="71E20CF5" w14:textId="28F4D37D"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2.2</w:t>
            </w:r>
          </w:p>
        </w:tc>
      </w:tr>
      <w:tr w:rsidR="00CB48FA" w:rsidRPr="00A20896" w14:paraId="7F506CFC" w14:textId="77777777" w:rsidTr="00FB4C0C">
        <w:trPr>
          <w:trHeight w:val="239"/>
        </w:trPr>
        <w:tc>
          <w:tcPr>
            <w:tcW w:w="6067" w:type="dxa"/>
            <w:shd w:val="clear" w:color="auto" w:fill="auto"/>
            <w:vAlign w:val="bottom"/>
            <w:hideMark/>
          </w:tcPr>
          <w:p w14:paraId="587F08D6" w14:textId="44924E93"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thought it would be very easy to get presc</w:t>
            </w:r>
            <w:r>
              <w:rPr>
                <w:rFonts w:eastAsia="Times New Roman" w:cstheme="minorHAnsi"/>
                <w:color w:val="000000"/>
              </w:rPr>
              <w:t>ription</w:t>
            </w:r>
            <w:r w:rsidRPr="00FB4C0C">
              <w:rPr>
                <w:rFonts w:eastAsia="Times New Roman" w:cstheme="minorHAnsi"/>
                <w:color w:val="000000"/>
              </w:rPr>
              <w:t xml:space="preserve"> medicine if they wanted some</w:t>
            </w:r>
          </w:p>
        </w:tc>
        <w:tc>
          <w:tcPr>
            <w:tcW w:w="866" w:type="dxa"/>
            <w:shd w:val="clear" w:color="auto" w:fill="auto"/>
            <w:noWrap/>
            <w:vAlign w:val="bottom"/>
            <w:hideMark/>
          </w:tcPr>
          <w:p w14:paraId="1C82D2FC"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shd w:val="clear" w:color="auto" w:fill="auto"/>
            <w:noWrap/>
            <w:vAlign w:val="bottom"/>
            <w:hideMark/>
          </w:tcPr>
          <w:p w14:paraId="61E4CDD5"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vAlign w:val="bottom"/>
          </w:tcPr>
          <w:p w14:paraId="116FE75E" w14:textId="5824C810"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10.9</w:t>
            </w:r>
          </w:p>
        </w:tc>
        <w:tc>
          <w:tcPr>
            <w:tcW w:w="770" w:type="dxa"/>
            <w:shd w:val="clear" w:color="auto" w:fill="auto"/>
            <w:noWrap/>
            <w:vAlign w:val="bottom"/>
          </w:tcPr>
          <w:p w14:paraId="21B95EBD" w14:textId="65AB5D56"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12.1</w:t>
            </w:r>
          </w:p>
        </w:tc>
      </w:tr>
      <w:tr w:rsidR="00CB48FA" w:rsidRPr="00A20896" w14:paraId="46615C75" w14:textId="77777777" w:rsidTr="00FB4C0C">
        <w:trPr>
          <w:trHeight w:val="366"/>
        </w:trPr>
        <w:tc>
          <w:tcPr>
            <w:tcW w:w="6067" w:type="dxa"/>
            <w:shd w:val="clear" w:color="auto" w:fill="auto"/>
            <w:vAlign w:val="bottom"/>
            <w:hideMark/>
          </w:tcPr>
          <w:p w14:paraId="0A5D4365" w14:textId="63B05E1A"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thought it would be fairly easy to get presc</w:t>
            </w:r>
            <w:r>
              <w:rPr>
                <w:rFonts w:eastAsia="Times New Roman" w:cstheme="minorHAnsi"/>
                <w:color w:val="000000"/>
              </w:rPr>
              <w:t>ription</w:t>
            </w:r>
            <w:r w:rsidRPr="00FB4C0C">
              <w:rPr>
                <w:rFonts w:eastAsia="Times New Roman" w:cstheme="minorHAnsi"/>
                <w:color w:val="000000"/>
              </w:rPr>
              <w:t xml:space="preserve"> medicine if they wanted some</w:t>
            </w:r>
          </w:p>
        </w:tc>
        <w:tc>
          <w:tcPr>
            <w:tcW w:w="866" w:type="dxa"/>
            <w:shd w:val="clear" w:color="auto" w:fill="auto"/>
            <w:noWrap/>
            <w:vAlign w:val="bottom"/>
            <w:hideMark/>
          </w:tcPr>
          <w:p w14:paraId="36EF2AB2"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shd w:val="clear" w:color="auto" w:fill="auto"/>
            <w:noWrap/>
            <w:vAlign w:val="bottom"/>
            <w:hideMark/>
          </w:tcPr>
          <w:p w14:paraId="1045C090"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vAlign w:val="bottom"/>
          </w:tcPr>
          <w:p w14:paraId="70759878" w14:textId="161BE6E8"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16.3</w:t>
            </w:r>
          </w:p>
        </w:tc>
        <w:tc>
          <w:tcPr>
            <w:tcW w:w="770" w:type="dxa"/>
            <w:shd w:val="clear" w:color="auto" w:fill="auto"/>
            <w:noWrap/>
            <w:vAlign w:val="bottom"/>
          </w:tcPr>
          <w:p w14:paraId="5EF91C3E" w14:textId="1E90BD17"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17.8</w:t>
            </w:r>
          </w:p>
        </w:tc>
      </w:tr>
      <w:tr w:rsidR="00CB48FA" w:rsidRPr="00A20896" w14:paraId="12521947" w14:textId="77777777" w:rsidTr="00FB4C0C">
        <w:trPr>
          <w:trHeight w:val="402"/>
        </w:trPr>
        <w:tc>
          <w:tcPr>
            <w:tcW w:w="6067" w:type="dxa"/>
            <w:shd w:val="clear" w:color="auto" w:fill="auto"/>
            <w:vAlign w:val="bottom"/>
            <w:hideMark/>
          </w:tcPr>
          <w:p w14:paraId="1CE8B8A1" w14:textId="7BDBB77F"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Felt sad or hopeless</w:t>
            </w:r>
            <w:r>
              <w:rPr>
                <w:rFonts w:eastAsia="Times New Roman" w:cstheme="minorHAnsi"/>
                <w:color w:val="000000"/>
              </w:rPr>
              <w:t xml:space="preserve"> felt sad or hopeless almost </w:t>
            </w:r>
            <w:r w:rsidR="00166511">
              <w:rPr>
                <w:rFonts w:eastAsia="Times New Roman" w:cstheme="minorHAnsi"/>
                <w:color w:val="000000"/>
              </w:rPr>
              <w:t>every day</w:t>
            </w:r>
            <w:r>
              <w:rPr>
                <w:rFonts w:eastAsia="Times New Roman" w:cstheme="minorHAnsi"/>
                <w:color w:val="000000"/>
              </w:rPr>
              <w:t xml:space="preserve"> for two or more weeks in a row during the 12 months prior</w:t>
            </w:r>
          </w:p>
        </w:tc>
        <w:tc>
          <w:tcPr>
            <w:tcW w:w="866" w:type="dxa"/>
            <w:shd w:val="clear" w:color="auto" w:fill="auto"/>
            <w:noWrap/>
            <w:vAlign w:val="bottom"/>
            <w:hideMark/>
          </w:tcPr>
          <w:p w14:paraId="26FFB9E7"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31.7</w:t>
            </w:r>
          </w:p>
        </w:tc>
        <w:tc>
          <w:tcPr>
            <w:tcW w:w="770" w:type="dxa"/>
            <w:shd w:val="clear" w:color="auto" w:fill="auto"/>
            <w:noWrap/>
            <w:vAlign w:val="bottom"/>
            <w:hideMark/>
          </w:tcPr>
          <w:p w14:paraId="3B8B9C59"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32.6</w:t>
            </w:r>
          </w:p>
        </w:tc>
        <w:tc>
          <w:tcPr>
            <w:tcW w:w="770" w:type="dxa"/>
            <w:vAlign w:val="bottom"/>
          </w:tcPr>
          <w:p w14:paraId="61761531" w14:textId="477604A2"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38.9</w:t>
            </w:r>
          </w:p>
        </w:tc>
        <w:tc>
          <w:tcPr>
            <w:tcW w:w="770" w:type="dxa"/>
            <w:shd w:val="clear" w:color="auto" w:fill="auto"/>
            <w:noWrap/>
            <w:vAlign w:val="bottom"/>
          </w:tcPr>
          <w:p w14:paraId="75F9DC78" w14:textId="00BDAAE2"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50.9</w:t>
            </w:r>
          </w:p>
        </w:tc>
      </w:tr>
      <w:tr w:rsidR="00CB48FA" w:rsidRPr="00A20896" w14:paraId="2A0ADDDB" w14:textId="77777777" w:rsidTr="00FB4C0C">
        <w:trPr>
          <w:trHeight w:val="302"/>
        </w:trPr>
        <w:tc>
          <w:tcPr>
            <w:tcW w:w="6067" w:type="dxa"/>
            <w:shd w:val="clear" w:color="auto" w:fill="auto"/>
            <w:vAlign w:val="bottom"/>
            <w:hideMark/>
          </w:tcPr>
          <w:p w14:paraId="487C8F22"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Seriously considered attempting suicide</w:t>
            </w:r>
          </w:p>
        </w:tc>
        <w:tc>
          <w:tcPr>
            <w:tcW w:w="866" w:type="dxa"/>
            <w:shd w:val="clear" w:color="auto" w:fill="auto"/>
            <w:noWrap/>
            <w:vAlign w:val="bottom"/>
            <w:hideMark/>
          </w:tcPr>
          <w:p w14:paraId="6D8BE902"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18.7</w:t>
            </w:r>
          </w:p>
        </w:tc>
        <w:tc>
          <w:tcPr>
            <w:tcW w:w="770" w:type="dxa"/>
            <w:shd w:val="clear" w:color="auto" w:fill="auto"/>
            <w:noWrap/>
            <w:vAlign w:val="bottom"/>
            <w:hideMark/>
          </w:tcPr>
          <w:p w14:paraId="2B76F3E1"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19.8</w:t>
            </w:r>
          </w:p>
        </w:tc>
        <w:tc>
          <w:tcPr>
            <w:tcW w:w="770" w:type="dxa"/>
            <w:vAlign w:val="bottom"/>
          </w:tcPr>
          <w:p w14:paraId="2F3CC283" w14:textId="159C9717"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16.3</w:t>
            </w:r>
          </w:p>
        </w:tc>
        <w:tc>
          <w:tcPr>
            <w:tcW w:w="770" w:type="dxa"/>
            <w:shd w:val="clear" w:color="auto" w:fill="auto"/>
            <w:noWrap/>
            <w:vAlign w:val="bottom"/>
          </w:tcPr>
          <w:p w14:paraId="0D76C5D9" w14:textId="0D77F69A"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26.8</w:t>
            </w:r>
          </w:p>
        </w:tc>
      </w:tr>
      <w:tr w:rsidR="00CB48FA" w:rsidRPr="00A20896" w14:paraId="4FEF285B" w14:textId="77777777" w:rsidTr="00FB4C0C">
        <w:trPr>
          <w:trHeight w:val="402"/>
        </w:trPr>
        <w:tc>
          <w:tcPr>
            <w:tcW w:w="6067" w:type="dxa"/>
            <w:shd w:val="clear" w:color="auto" w:fill="auto"/>
            <w:vAlign w:val="bottom"/>
            <w:hideMark/>
          </w:tcPr>
          <w:p w14:paraId="6FB27469"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xml:space="preserve">% Made a plan for suicide </w:t>
            </w:r>
          </w:p>
        </w:tc>
        <w:tc>
          <w:tcPr>
            <w:tcW w:w="866" w:type="dxa"/>
            <w:shd w:val="clear" w:color="auto" w:fill="auto"/>
            <w:noWrap/>
            <w:vAlign w:val="bottom"/>
            <w:hideMark/>
          </w:tcPr>
          <w:p w14:paraId="2C28C3CD"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16.9</w:t>
            </w:r>
          </w:p>
        </w:tc>
        <w:tc>
          <w:tcPr>
            <w:tcW w:w="770" w:type="dxa"/>
            <w:shd w:val="clear" w:color="auto" w:fill="auto"/>
            <w:noWrap/>
            <w:vAlign w:val="bottom"/>
            <w:hideMark/>
          </w:tcPr>
          <w:p w14:paraId="32EC596E"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15.2</w:t>
            </w:r>
          </w:p>
        </w:tc>
        <w:tc>
          <w:tcPr>
            <w:tcW w:w="770" w:type="dxa"/>
            <w:vAlign w:val="bottom"/>
          </w:tcPr>
          <w:p w14:paraId="286F7962" w14:textId="335D17D6"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13.1</w:t>
            </w:r>
          </w:p>
        </w:tc>
        <w:tc>
          <w:tcPr>
            <w:tcW w:w="770" w:type="dxa"/>
            <w:shd w:val="clear" w:color="auto" w:fill="auto"/>
            <w:noWrap/>
            <w:vAlign w:val="bottom"/>
          </w:tcPr>
          <w:p w14:paraId="302F8F27" w14:textId="3CAA629E"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18.5</w:t>
            </w:r>
          </w:p>
        </w:tc>
      </w:tr>
      <w:tr w:rsidR="00CB48FA" w:rsidRPr="00A20896" w14:paraId="433E653C" w14:textId="77777777" w:rsidTr="00FB4C0C">
        <w:trPr>
          <w:trHeight w:val="402"/>
        </w:trPr>
        <w:tc>
          <w:tcPr>
            <w:tcW w:w="6067" w:type="dxa"/>
            <w:shd w:val="clear" w:color="auto" w:fill="auto"/>
            <w:vAlign w:val="bottom"/>
            <w:hideMark/>
          </w:tcPr>
          <w:p w14:paraId="58CF5F2D"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Attempted Suicide</w:t>
            </w:r>
          </w:p>
        </w:tc>
        <w:tc>
          <w:tcPr>
            <w:tcW w:w="866" w:type="dxa"/>
            <w:shd w:val="clear" w:color="auto" w:fill="auto"/>
            <w:noWrap/>
            <w:vAlign w:val="bottom"/>
            <w:hideMark/>
          </w:tcPr>
          <w:p w14:paraId="26831EC9"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8.3</w:t>
            </w:r>
          </w:p>
        </w:tc>
        <w:tc>
          <w:tcPr>
            <w:tcW w:w="770" w:type="dxa"/>
            <w:shd w:val="clear" w:color="auto" w:fill="auto"/>
            <w:noWrap/>
            <w:vAlign w:val="bottom"/>
            <w:hideMark/>
          </w:tcPr>
          <w:p w14:paraId="0F40CBE8"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11.8</w:t>
            </w:r>
          </w:p>
        </w:tc>
        <w:tc>
          <w:tcPr>
            <w:tcW w:w="770" w:type="dxa"/>
            <w:vAlign w:val="bottom"/>
          </w:tcPr>
          <w:p w14:paraId="43660BAC" w14:textId="1568355A"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9</w:t>
            </w:r>
          </w:p>
        </w:tc>
        <w:tc>
          <w:tcPr>
            <w:tcW w:w="770" w:type="dxa"/>
            <w:shd w:val="clear" w:color="auto" w:fill="auto"/>
            <w:noWrap/>
            <w:vAlign w:val="bottom"/>
          </w:tcPr>
          <w:p w14:paraId="43DB3050" w14:textId="21302224"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11.9</w:t>
            </w:r>
          </w:p>
        </w:tc>
      </w:tr>
      <w:tr w:rsidR="00CB48FA" w:rsidRPr="00A20896" w14:paraId="6A15D62A" w14:textId="77777777" w:rsidTr="00FB4C0C">
        <w:trPr>
          <w:trHeight w:val="340"/>
        </w:trPr>
        <w:tc>
          <w:tcPr>
            <w:tcW w:w="6067" w:type="dxa"/>
            <w:tcBorders>
              <w:bottom w:val="single" w:sz="4" w:space="0" w:color="auto"/>
            </w:tcBorders>
            <w:shd w:val="clear" w:color="auto" w:fill="auto"/>
            <w:vAlign w:val="bottom"/>
            <w:hideMark/>
          </w:tcPr>
          <w:p w14:paraId="0D76329A"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Attempt that resulted in injury, poisoning, or overdose</w:t>
            </w:r>
          </w:p>
        </w:tc>
        <w:tc>
          <w:tcPr>
            <w:tcW w:w="866" w:type="dxa"/>
            <w:tcBorders>
              <w:bottom w:val="single" w:sz="4" w:space="0" w:color="auto"/>
            </w:tcBorders>
            <w:shd w:val="clear" w:color="auto" w:fill="auto"/>
            <w:noWrap/>
            <w:vAlign w:val="bottom"/>
            <w:hideMark/>
          </w:tcPr>
          <w:p w14:paraId="0A7FEBF4"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1.8</w:t>
            </w:r>
          </w:p>
        </w:tc>
        <w:tc>
          <w:tcPr>
            <w:tcW w:w="770" w:type="dxa"/>
            <w:tcBorders>
              <w:bottom w:val="single" w:sz="4" w:space="0" w:color="auto"/>
            </w:tcBorders>
            <w:shd w:val="clear" w:color="auto" w:fill="auto"/>
            <w:noWrap/>
            <w:vAlign w:val="bottom"/>
            <w:hideMark/>
          </w:tcPr>
          <w:p w14:paraId="688BB758"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3.3</w:t>
            </w:r>
          </w:p>
        </w:tc>
        <w:tc>
          <w:tcPr>
            <w:tcW w:w="770" w:type="dxa"/>
            <w:tcBorders>
              <w:bottom w:val="single" w:sz="4" w:space="0" w:color="auto"/>
            </w:tcBorders>
            <w:vAlign w:val="bottom"/>
          </w:tcPr>
          <w:p w14:paraId="585250CD" w14:textId="59D3718B"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3.7</w:t>
            </w:r>
          </w:p>
        </w:tc>
        <w:tc>
          <w:tcPr>
            <w:tcW w:w="770" w:type="dxa"/>
            <w:tcBorders>
              <w:bottom w:val="single" w:sz="4" w:space="0" w:color="auto"/>
            </w:tcBorders>
            <w:shd w:val="clear" w:color="auto" w:fill="auto"/>
            <w:noWrap/>
            <w:vAlign w:val="bottom"/>
          </w:tcPr>
          <w:p w14:paraId="5305A4A7" w14:textId="6CCCA4E2"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3.0</w:t>
            </w:r>
          </w:p>
        </w:tc>
      </w:tr>
      <w:tr w:rsidR="00CB48FA" w:rsidRPr="00A20896" w14:paraId="7B0C27F6" w14:textId="77777777" w:rsidTr="00FB4C0C">
        <w:trPr>
          <w:trHeight w:val="340"/>
        </w:trPr>
        <w:tc>
          <w:tcPr>
            <w:tcW w:w="6067" w:type="dxa"/>
            <w:tcBorders>
              <w:bottom w:val="single" w:sz="4" w:space="0" w:color="auto"/>
            </w:tcBorders>
            <w:shd w:val="clear" w:color="auto" w:fill="auto"/>
            <w:vAlign w:val="bottom"/>
            <w:hideMark/>
          </w:tcPr>
          <w:p w14:paraId="4C8D71EF"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Did something to hurt themselves without wanting to die such as cutting</w:t>
            </w:r>
          </w:p>
        </w:tc>
        <w:tc>
          <w:tcPr>
            <w:tcW w:w="866" w:type="dxa"/>
            <w:tcBorders>
              <w:bottom w:val="single" w:sz="4" w:space="0" w:color="auto"/>
            </w:tcBorders>
            <w:shd w:val="clear" w:color="auto" w:fill="auto"/>
            <w:noWrap/>
            <w:vAlign w:val="bottom"/>
            <w:hideMark/>
          </w:tcPr>
          <w:p w14:paraId="6958B1D1"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tcBorders>
              <w:bottom w:val="single" w:sz="4" w:space="0" w:color="auto"/>
            </w:tcBorders>
            <w:shd w:val="clear" w:color="auto" w:fill="auto"/>
            <w:noWrap/>
            <w:vAlign w:val="bottom"/>
            <w:hideMark/>
          </w:tcPr>
          <w:p w14:paraId="0AAA9085"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21.6</w:t>
            </w:r>
          </w:p>
        </w:tc>
        <w:tc>
          <w:tcPr>
            <w:tcW w:w="770" w:type="dxa"/>
            <w:tcBorders>
              <w:bottom w:val="single" w:sz="4" w:space="0" w:color="auto"/>
            </w:tcBorders>
            <w:vAlign w:val="bottom"/>
          </w:tcPr>
          <w:p w14:paraId="1AA2F28D" w14:textId="1FB7D603"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24.4</w:t>
            </w:r>
          </w:p>
        </w:tc>
        <w:tc>
          <w:tcPr>
            <w:tcW w:w="770" w:type="dxa"/>
            <w:tcBorders>
              <w:bottom w:val="single" w:sz="4" w:space="0" w:color="auto"/>
            </w:tcBorders>
            <w:shd w:val="clear" w:color="auto" w:fill="auto"/>
            <w:noWrap/>
            <w:vAlign w:val="bottom"/>
          </w:tcPr>
          <w:p w14:paraId="4C76FFE1" w14:textId="62DB84B8"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24.1</w:t>
            </w:r>
          </w:p>
        </w:tc>
      </w:tr>
      <w:tr w:rsidR="00CB48FA" w:rsidRPr="00A20896" w14:paraId="2D52F417" w14:textId="77777777" w:rsidTr="00FB4C0C">
        <w:trPr>
          <w:trHeight w:val="492"/>
        </w:trPr>
        <w:tc>
          <w:tcPr>
            <w:tcW w:w="6067" w:type="dxa"/>
            <w:tcBorders>
              <w:top w:val="single" w:sz="4" w:space="0" w:color="auto"/>
            </w:tcBorders>
            <w:shd w:val="clear" w:color="auto" w:fill="auto"/>
            <w:vAlign w:val="bottom"/>
          </w:tcPr>
          <w:p w14:paraId="099328A4" w14:textId="64BB37FE" w:rsidR="00CB48FA" w:rsidRPr="00CB48FA" w:rsidRDefault="00CB48FA" w:rsidP="00CB48FA">
            <w:pPr>
              <w:spacing w:after="0" w:line="240" w:lineRule="auto"/>
              <w:jc w:val="center"/>
              <w:rPr>
                <w:rFonts w:eastAsia="Times New Roman" w:cstheme="minorHAnsi"/>
                <w:b/>
                <w:bCs/>
                <w:color w:val="000000"/>
              </w:rPr>
            </w:pPr>
            <w:r w:rsidRPr="00CB48FA">
              <w:rPr>
                <w:rFonts w:eastAsia="Times New Roman" w:cstheme="minorHAnsi"/>
                <w:b/>
                <w:bCs/>
                <w:color w:val="000000"/>
              </w:rPr>
              <w:t>Middle School Indicators</w:t>
            </w:r>
          </w:p>
        </w:tc>
        <w:tc>
          <w:tcPr>
            <w:tcW w:w="866" w:type="dxa"/>
            <w:tcBorders>
              <w:top w:val="single" w:sz="4" w:space="0" w:color="auto"/>
            </w:tcBorders>
            <w:shd w:val="clear" w:color="auto" w:fill="auto"/>
            <w:noWrap/>
            <w:vAlign w:val="bottom"/>
          </w:tcPr>
          <w:p w14:paraId="6D8ADF50" w14:textId="1244CED2" w:rsidR="00CB48FA" w:rsidRPr="00CB48FA" w:rsidRDefault="00CB48FA" w:rsidP="00CB48FA">
            <w:pPr>
              <w:spacing w:after="0" w:line="240" w:lineRule="auto"/>
              <w:jc w:val="center"/>
              <w:rPr>
                <w:rFonts w:eastAsia="Times New Roman" w:cstheme="minorHAnsi"/>
                <w:b/>
                <w:bCs/>
                <w:color w:val="000000"/>
              </w:rPr>
            </w:pPr>
            <w:r w:rsidRPr="00CB48FA">
              <w:rPr>
                <w:rFonts w:eastAsia="Times New Roman" w:cstheme="minorHAnsi"/>
                <w:b/>
                <w:bCs/>
                <w:color w:val="000000"/>
              </w:rPr>
              <w:t>2015</w:t>
            </w:r>
          </w:p>
        </w:tc>
        <w:tc>
          <w:tcPr>
            <w:tcW w:w="770" w:type="dxa"/>
            <w:tcBorders>
              <w:top w:val="single" w:sz="4" w:space="0" w:color="auto"/>
            </w:tcBorders>
            <w:shd w:val="clear" w:color="auto" w:fill="auto"/>
            <w:noWrap/>
            <w:vAlign w:val="bottom"/>
          </w:tcPr>
          <w:p w14:paraId="03A5E1B3" w14:textId="69DD29EA" w:rsidR="00CB48FA" w:rsidRPr="00FB4C0C" w:rsidRDefault="00CB48FA" w:rsidP="00CB48FA">
            <w:pPr>
              <w:spacing w:after="0" w:line="240" w:lineRule="auto"/>
              <w:rPr>
                <w:rFonts w:eastAsia="Times New Roman" w:cstheme="minorHAnsi"/>
                <w:b/>
                <w:bCs/>
              </w:rPr>
            </w:pPr>
            <w:r w:rsidRPr="00FB4C0C">
              <w:rPr>
                <w:rFonts w:eastAsia="Times New Roman" w:cstheme="minorHAnsi"/>
                <w:b/>
                <w:bCs/>
              </w:rPr>
              <w:t>2017</w:t>
            </w:r>
          </w:p>
        </w:tc>
        <w:tc>
          <w:tcPr>
            <w:tcW w:w="770" w:type="dxa"/>
            <w:tcBorders>
              <w:top w:val="single" w:sz="4" w:space="0" w:color="auto"/>
            </w:tcBorders>
            <w:vAlign w:val="bottom"/>
          </w:tcPr>
          <w:p w14:paraId="0DD03738" w14:textId="39B63EB9" w:rsidR="00CB48FA" w:rsidRPr="00FB4C0C" w:rsidRDefault="00CB48FA" w:rsidP="00CB48FA">
            <w:pPr>
              <w:spacing w:after="0" w:line="240" w:lineRule="auto"/>
              <w:rPr>
                <w:rFonts w:eastAsia="Times New Roman" w:cstheme="minorHAnsi"/>
                <w:b/>
                <w:bCs/>
              </w:rPr>
            </w:pPr>
            <w:r w:rsidRPr="00FB4C0C">
              <w:rPr>
                <w:rFonts w:eastAsia="Times New Roman" w:cstheme="minorHAnsi"/>
                <w:b/>
                <w:bCs/>
              </w:rPr>
              <w:t>2019</w:t>
            </w:r>
          </w:p>
        </w:tc>
        <w:tc>
          <w:tcPr>
            <w:tcW w:w="770" w:type="dxa"/>
            <w:tcBorders>
              <w:top w:val="single" w:sz="4" w:space="0" w:color="auto"/>
            </w:tcBorders>
            <w:shd w:val="clear" w:color="auto" w:fill="auto"/>
            <w:noWrap/>
            <w:vAlign w:val="bottom"/>
          </w:tcPr>
          <w:p w14:paraId="07E312C0" w14:textId="04E63314" w:rsidR="00CB48FA" w:rsidRPr="00FB4C0C" w:rsidRDefault="00CB48FA" w:rsidP="00CB48FA">
            <w:pPr>
              <w:spacing w:after="0" w:line="240" w:lineRule="auto"/>
              <w:rPr>
                <w:rFonts w:eastAsia="Times New Roman" w:cstheme="minorHAnsi"/>
                <w:b/>
                <w:bCs/>
              </w:rPr>
            </w:pPr>
            <w:r w:rsidRPr="00FB4C0C">
              <w:rPr>
                <w:rFonts w:eastAsia="Times New Roman" w:cstheme="minorHAnsi"/>
                <w:b/>
                <w:bCs/>
              </w:rPr>
              <w:t>2021</w:t>
            </w:r>
          </w:p>
        </w:tc>
      </w:tr>
      <w:tr w:rsidR="00CB48FA" w:rsidRPr="00A20896" w14:paraId="0B3D4C52" w14:textId="77777777" w:rsidTr="00FB4C0C">
        <w:trPr>
          <w:trHeight w:val="402"/>
        </w:trPr>
        <w:tc>
          <w:tcPr>
            <w:tcW w:w="6067" w:type="dxa"/>
            <w:shd w:val="clear" w:color="auto" w:fill="auto"/>
            <w:vAlign w:val="bottom"/>
            <w:hideMark/>
          </w:tcPr>
          <w:p w14:paraId="634EBA38"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Ever Used Heroin</w:t>
            </w:r>
          </w:p>
        </w:tc>
        <w:tc>
          <w:tcPr>
            <w:tcW w:w="866" w:type="dxa"/>
            <w:shd w:val="clear" w:color="auto" w:fill="auto"/>
            <w:noWrap/>
            <w:vAlign w:val="bottom"/>
            <w:hideMark/>
          </w:tcPr>
          <w:p w14:paraId="5E4AD953"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shd w:val="clear" w:color="auto" w:fill="auto"/>
            <w:noWrap/>
            <w:vAlign w:val="bottom"/>
            <w:hideMark/>
          </w:tcPr>
          <w:p w14:paraId="78801CF7"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0.8</w:t>
            </w:r>
          </w:p>
        </w:tc>
        <w:tc>
          <w:tcPr>
            <w:tcW w:w="770" w:type="dxa"/>
            <w:vAlign w:val="bottom"/>
          </w:tcPr>
          <w:p w14:paraId="1B6C274F" w14:textId="2F7A627A"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1.8</w:t>
            </w:r>
          </w:p>
        </w:tc>
        <w:tc>
          <w:tcPr>
            <w:tcW w:w="770" w:type="dxa"/>
            <w:shd w:val="clear" w:color="auto" w:fill="auto"/>
            <w:noWrap/>
            <w:vAlign w:val="bottom"/>
          </w:tcPr>
          <w:p w14:paraId="65E42B6F" w14:textId="6D5A3102"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3.0</w:t>
            </w:r>
          </w:p>
        </w:tc>
      </w:tr>
      <w:tr w:rsidR="00CB48FA" w:rsidRPr="00A20896" w14:paraId="0B773E3F" w14:textId="77777777" w:rsidTr="00FB4C0C">
        <w:trPr>
          <w:trHeight w:val="176"/>
        </w:trPr>
        <w:tc>
          <w:tcPr>
            <w:tcW w:w="6067" w:type="dxa"/>
            <w:shd w:val="clear" w:color="auto" w:fill="auto"/>
            <w:vAlign w:val="bottom"/>
            <w:hideMark/>
          </w:tcPr>
          <w:p w14:paraId="6334B0F5" w14:textId="0A6090B6"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xml:space="preserve">% Ever Used </w:t>
            </w:r>
            <w:r>
              <w:rPr>
                <w:rFonts w:eastAsia="Times New Roman" w:cstheme="minorHAnsi"/>
                <w:color w:val="000000"/>
              </w:rPr>
              <w:t>Rx</w:t>
            </w:r>
            <w:r w:rsidRPr="00FB4C0C">
              <w:rPr>
                <w:rFonts w:eastAsia="Times New Roman" w:cstheme="minorHAnsi"/>
                <w:color w:val="000000"/>
              </w:rPr>
              <w:t xml:space="preserve"> Drugs without Doctor Prescription</w:t>
            </w:r>
          </w:p>
        </w:tc>
        <w:tc>
          <w:tcPr>
            <w:tcW w:w="866" w:type="dxa"/>
            <w:shd w:val="clear" w:color="auto" w:fill="auto"/>
            <w:noWrap/>
            <w:vAlign w:val="bottom"/>
            <w:hideMark/>
          </w:tcPr>
          <w:p w14:paraId="77758124"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5.8</w:t>
            </w:r>
          </w:p>
        </w:tc>
        <w:tc>
          <w:tcPr>
            <w:tcW w:w="770" w:type="dxa"/>
            <w:shd w:val="clear" w:color="auto" w:fill="auto"/>
            <w:noWrap/>
            <w:vAlign w:val="bottom"/>
            <w:hideMark/>
          </w:tcPr>
          <w:p w14:paraId="71E82F9F"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6.4</w:t>
            </w:r>
          </w:p>
        </w:tc>
        <w:tc>
          <w:tcPr>
            <w:tcW w:w="770" w:type="dxa"/>
            <w:vAlign w:val="bottom"/>
          </w:tcPr>
          <w:p w14:paraId="4F14F6B3" w14:textId="05209C78"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10.3</w:t>
            </w:r>
          </w:p>
        </w:tc>
        <w:tc>
          <w:tcPr>
            <w:tcW w:w="770" w:type="dxa"/>
            <w:shd w:val="clear" w:color="auto" w:fill="auto"/>
            <w:noWrap/>
            <w:vAlign w:val="bottom"/>
          </w:tcPr>
          <w:p w14:paraId="7377D62D" w14:textId="4C69FF9D"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11.4</w:t>
            </w:r>
          </w:p>
        </w:tc>
      </w:tr>
      <w:tr w:rsidR="00CB48FA" w:rsidRPr="00A20896" w14:paraId="057F8839" w14:textId="77777777" w:rsidTr="00FB4C0C">
        <w:trPr>
          <w:trHeight w:val="402"/>
        </w:trPr>
        <w:tc>
          <w:tcPr>
            <w:tcW w:w="6067" w:type="dxa"/>
            <w:shd w:val="clear" w:color="auto" w:fill="auto"/>
            <w:vAlign w:val="bottom"/>
            <w:hideMark/>
          </w:tcPr>
          <w:p w14:paraId="2C2C783F" w14:textId="268CB8D0" w:rsidR="00CB48FA" w:rsidRPr="00FB4C0C" w:rsidRDefault="00CB48FA" w:rsidP="00CB48FA">
            <w:pPr>
              <w:spacing w:after="0" w:line="240" w:lineRule="auto"/>
              <w:rPr>
                <w:rFonts w:eastAsia="Times New Roman" w:cstheme="minorHAnsi"/>
                <w:color w:val="000000"/>
              </w:rPr>
            </w:pPr>
            <w:r w:rsidRPr="00CB3E50">
              <w:rPr>
                <w:rFonts w:eastAsia="Times New Roman" w:cstheme="minorHAnsi"/>
                <w:color w:val="000000"/>
              </w:rPr>
              <w:t>% Currently Take Pres Drugs</w:t>
            </w:r>
            <w:r>
              <w:rPr>
                <w:rFonts w:eastAsia="Times New Roman" w:cstheme="minorHAnsi"/>
                <w:color w:val="000000"/>
              </w:rPr>
              <w:t xml:space="preserve"> without Prescription</w:t>
            </w:r>
            <w:r w:rsidRPr="00CB3E50">
              <w:rPr>
                <w:rFonts w:eastAsia="Times New Roman" w:cstheme="minorHAnsi"/>
                <w:color w:val="000000"/>
              </w:rPr>
              <w:t xml:space="preserve"> (30 days)</w:t>
            </w:r>
          </w:p>
        </w:tc>
        <w:tc>
          <w:tcPr>
            <w:tcW w:w="866" w:type="dxa"/>
            <w:shd w:val="clear" w:color="auto" w:fill="auto"/>
            <w:noWrap/>
            <w:vAlign w:val="bottom"/>
            <w:hideMark/>
          </w:tcPr>
          <w:p w14:paraId="410DD2C4"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w:t>
            </w:r>
          </w:p>
        </w:tc>
        <w:tc>
          <w:tcPr>
            <w:tcW w:w="770" w:type="dxa"/>
            <w:shd w:val="clear" w:color="auto" w:fill="auto"/>
            <w:noWrap/>
            <w:vAlign w:val="bottom"/>
            <w:hideMark/>
          </w:tcPr>
          <w:p w14:paraId="4A5B86CA" w14:textId="77777777" w:rsidR="00CB48FA" w:rsidRPr="00FB4C0C" w:rsidRDefault="00CB48FA" w:rsidP="00CB48FA">
            <w:pPr>
              <w:spacing w:after="0" w:line="240" w:lineRule="auto"/>
              <w:jc w:val="center"/>
              <w:rPr>
                <w:rFonts w:eastAsia="Times New Roman" w:cstheme="minorHAnsi"/>
                <w:color w:val="000000"/>
              </w:rPr>
            </w:pPr>
            <w:r w:rsidRPr="00FB4C0C">
              <w:rPr>
                <w:rFonts w:eastAsia="Times New Roman" w:cstheme="minorHAnsi"/>
                <w:color w:val="000000"/>
              </w:rPr>
              <w:t>-</w:t>
            </w:r>
          </w:p>
        </w:tc>
        <w:tc>
          <w:tcPr>
            <w:tcW w:w="770" w:type="dxa"/>
            <w:vAlign w:val="bottom"/>
          </w:tcPr>
          <w:p w14:paraId="689AFB40" w14:textId="4F1F5945"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4.5</w:t>
            </w:r>
          </w:p>
        </w:tc>
        <w:tc>
          <w:tcPr>
            <w:tcW w:w="770" w:type="dxa"/>
            <w:shd w:val="clear" w:color="auto" w:fill="auto"/>
            <w:noWrap/>
            <w:vAlign w:val="bottom"/>
          </w:tcPr>
          <w:p w14:paraId="344EC834" w14:textId="4AE2F565"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5.9</w:t>
            </w:r>
          </w:p>
        </w:tc>
      </w:tr>
      <w:tr w:rsidR="00CB48FA" w:rsidRPr="00A20896" w14:paraId="16FFA9D4" w14:textId="77777777" w:rsidTr="00FB4C0C">
        <w:trPr>
          <w:trHeight w:val="402"/>
        </w:trPr>
        <w:tc>
          <w:tcPr>
            <w:tcW w:w="6067" w:type="dxa"/>
            <w:shd w:val="clear" w:color="auto" w:fill="auto"/>
            <w:vAlign w:val="bottom"/>
            <w:hideMark/>
          </w:tcPr>
          <w:p w14:paraId="116DA871" w14:textId="467CC0C3" w:rsidR="00CB48FA" w:rsidRPr="00FB4C0C" w:rsidRDefault="00CB48FA" w:rsidP="00CB48FA">
            <w:pPr>
              <w:spacing w:after="0" w:line="240" w:lineRule="auto"/>
              <w:rPr>
                <w:rFonts w:eastAsia="Times New Roman" w:cstheme="minorHAnsi"/>
                <w:color w:val="000000"/>
              </w:rPr>
            </w:pPr>
            <w:r w:rsidRPr="00CB3E50">
              <w:rPr>
                <w:rFonts w:eastAsia="Times New Roman" w:cstheme="minorHAnsi"/>
                <w:color w:val="000000"/>
              </w:rPr>
              <w:t>% Felt sad or hopeless</w:t>
            </w:r>
            <w:r>
              <w:rPr>
                <w:rFonts w:eastAsia="Times New Roman" w:cstheme="minorHAnsi"/>
                <w:color w:val="000000"/>
              </w:rPr>
              <w:t xml:space="preserve"> felt sad or hopeless almost </w:t>
            </w:r>
            <w:r w:rsidR="00166511">
              <w:rPr>
                <w:rFonts w:eastAsia="Times New Roman" w:cstheme="minorHAnsi"/>
                <w:color w:val="000000"/>
              </w:rPr>
              <w:t>every day</w:t>
            </w:r>
            <w:r>
              <w:rPr>
                <w:rFonts w:eastAsia="Times New Roman" w:cstheme="minorHAnsi"/>
                <w:color w:val="000000"/>
              </w:rPr>
              <w:t xml:space="preserve"> for two or more weeks in a row during the 12 months prior</w:t>
            </w:r>
          </w:p>
        </w:tc>
        <w:tc>
          <w:tcPr>
            <w:tcW w:w="866" w:type="dxa"/>
            <w:shd w:val="clear" w:color="auto" w:fill="auto"/>
            <w:noWrap/>
            <w:vAlign w:val="bottom"/>
            <w:hideMark/>
          </w:tcPr>
          <w:p w14:paraId="36E3A030"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27.8</w:t>
            </w:r>
          </w:p>
        </w:tc>
        <w:tc>
          <w:tcPr>
            <w:tcW w:w="770" w:type="dxa"/>
            <w:shd w:val="clear" w:color="auto" w:fill="auto"/>
            <w:noWrap/>
            <w:vAlign w:val="bottom"/>
            <w:hideMark/>
          </w:tcPr>
          <w:p w14:paraId="55852090"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29.4</w:t>
            </w:r>
          </w:p>
        </w:tc>
        <w:tc>
          <w:tcPr>
            <w:tcW w:w="770" w:type="dxa"/>
            <w:vAlign w:val="bottom"/>
          </w:tcPr>
          <w:p w14:paraId="118B866F" w14:textId="00B09652"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34.8</w:t>
            </w:r>
          </w:p>
        </w:tc>
        <w:tc>
          <w:tcPr>
            <w:tcW w:w="770" w:type="dxa"/>
            <w:shd w:val="clear" w:color="auto" w:fill="auto"/>
            <w:noWrap/>
            <w:vAlign w:val="bottom"/>
          </w:tcPr>
          <w:p w14:paraId="6F3F06F5" w14:textId="7EBEA406"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37.5</w:t>
            </w:r>
          </w:p>
        </w:tc>
      </w:tr>
      <w:tr w:rsidR="00CB48FA" w:rsidRPr="00A20896" w14:paraId="2B78DC98" w14:textId="77777777" w:rsidTr="00FB4C0C">
        <w:trPr>
          <w:trHeight w:val="328"/>
        </w:trPr>
        <w:tc>
          <w:tcPr>
            <w:tcW w:w="6067" w:type="dxa"/>
            <w:shd w:val="clear" w:color="auto" w:fill="auto"/>
            <w:vAlign w:val="bottom"/>
            <w:hideMark/>
          </w:tcPr>
          <w:p w14:paraId="337ABF24"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lastRenderedPageBreak/>
              <w:t>% Seriously considered attempting suicide</w:t>
            </w:r>
          </w:p>
        </w:tc>
        <w:tc>
          <w:tcPr>
            <w:tcW w:w="866" w:type="dxa"/>
            <w:shd w:val="clear" w:color="auto" w:fill="auto"/>
            <w:noWrap/>
            <w:vAlign w:val="bottom"/>
            <w:hideMark/>
          </w:tcPr>
          <w:p w14:paraId="0703A6A4"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19.9</w:t>
            </w:r>
          </w:p>
        </w:tc>
        <w:tc>
          <w:tcPr>
            <w:tcW w:w="770" w:type="dxa"/>
            <w:shd w:val="clear" w:color="auto" w:fill="auto"/>
            <w:noWrap/>
            <w:vAlign w:val="bottom"/>
            <w:hideMark/>
          </w:tcPr>
          <w:p w14:paraId="321C9DE6"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19.6</w:t>
            </w:r>
          </w:p>
        </w:tc>
        <w:tc>
          <w:tcPr>
            <w:tcW w:w="770" w:type="dxa"/>
            <w:vAlign w:val="bottom"/>
          </w:tcPr>
          <w:p w14:paraId="0B0D3A0E" w14:textId="11836AA2"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21.1</w:t>
            </w:r>
          </w:p>
        </w:tc>
        <w:tc>
          <w:tcPr>
            <w:tcW w:w="770" w:type="dxa"/>
            <w:shd w:val="clear" w:color="auto" w:fill="auto"/>
            <w:noWrap/>
            <w:vAlign w:val="bottom"/>
          </w:tcPr>
          <w:p w14:paraId="0EE23C80" w14:textId="3D312C8B"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20.5</w:t>
            </w:r>
          </w:p>
        </w:tc>
      </w:tr>
      <w:tr w:rsidR="00CB48FA" w:rsidRPr="00A20896" w14:paraId="26816E8F" w14:textId="615056C6" w:rsidTr="00FB4C0C">
        <w:trPr>
          <w:trHeight w:val="402"/>
        </w:trPr>
        <w:tc>
          <w:tcPr>
            <w:tcW w:w="6067" w:type="dxa"/>
            <w:shd w:val="clear" w:color="auto" w:fill="auto"/>
            <w:vAlign w:val="bottom"/>
            <w:hideMark/>
          </w:tcPr>
          <w:p w14:paraId="2CE60CCD"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xml:space="preserve">% Made a plan for suicide </w:t>
            </w:r>
          </w:p>
        </w:tc>
        <w:tc>
          <w:tcPr>
            <w:tcW w:w="866" w:type="dxa"/>
            <w:shd w:val="clear" w:color="auto" w:fill="auto"/>
            <w:noWrap/>
            <w:vAlign w:val="bottom"/>
            <w:hideMark/>
          </w:tcPr>
          <w:p w14:paraId="1085E6AC"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11.4</w:t>
            </w:r>
          </w:p>
        </w:tc>
        <w:tc>
          <w:tcPr>
            <w:tcW w:w="770" w:type="dxa"/>
            <w:shd w:val="clear" w:color="auto" w:fill="auto"/>
            <w:noWrap/>
            <w:vAlign w:val="bottom"/>
            <w:hideMark/>
          </w:tcPr>
          <w:p w14:paraId="7BEF11EC"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15.7</w:t>
            </w:r>
          </w:p>
        </w:tc>
        <w:tc>
          <w:tcPr>
            <w:tcW w:w="770" w:type="dxa"/>
            <w:vAlign w:val="bottom"/>
          </w:tcPr>
          <w:p w14:paraId="463CEF03" w14:textId="799E8E15"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12</w:t>
            </w:r>
          </w:p>
        </w:tc>
        <w:tc>
          <w:tcPr>
            <w:tcW w:w="770" w:type="dxa"/>
            <w:shd w:val="clear" w:color="auto" w:fill="auto"/>
            <w:noWrap/>
            <w:vAlign w:val="bottom"/>
          </w:tcPr>
          <w:p w14:paraId="1D8F88D7" w14:textId="5E402940"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15.7</w:t>
            </w:r>
          </w:p>
        </w:tc>
      </w:tr>
      <w:tr w:rsidR="00CB48FA" w:rsidRPr="00A20896" w14:paraId="708BD843" w14:textId="78B80C53" w:rsidTr="00FB4C0C">
        <w:trPr>
          <w:trHeight w:val="402"/>
        </w:trPr>
        <w:tc>
          <w:tcPr>
            <w:tcW w:w="6067" w:type="dxa"/>
            <w:shd w:val="clear" w:color="auto" w:fill="auto"/>
            <w:vAlign w:val="bottom"/>
            <w:hideMark/>
          </w:tcPr>
          <w:p w14:paraId="4E7B1E3E"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Attempted Suicide</w:t>
            </w:r>
          </w:p>
        </w:tc>
        <w:tc>
          <w:tcPr>
            <w:tcW w:w="866" w:type="dxa"/>
            <w:shd w:val="clear" w:color="auto" w:fill="auto"/>
            <w:noWrap/>
            <w:vAlign w:val="bottom"/>
            <w:hideMark/>
          </w:tcPr>
          <w:p w14:paraId="64441680"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9.1</w:t>
            </w:r>
          </w:p>
        </w:tc>
        <w:tc>
          <w:tcPr>
            <w:tcW w:w="770" w:type="dxa"/>
            <w:shd w:val="clear" w:color="auto" w:fill="auto"/>
            <w:noWrap/>
            <w:vAlign w:val="bottom"/>
            <w:hideMark/>
          </w:tcPr>
          <w:p w14:paraId="23200E82"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9.3</w:t>
            </w:r>
          </w:p>
        </w:tc>
        <w:tc>
          <w:tcPr>
            <w:tcW w:w="770" w:type="dxa"/>
            <w:vAlign w:val="bottom"/>
          </w:tcPr>
          <w:p w14:paraId="1D0EA3E0" w14:textId="52BDC10A"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10.1</w:t>
            </w:r>
          </w:p>
        </w:tc>
        <w:tc>
          <w:tcPr>
            <w:tcW w:w="770" w:type="dxa"/>
            <w:shd w:val="clear" w:color="auto" w:fill="auto"/>
            <w:noWrap/>
            <w:vAlign w:val="bottom"/>
          </w:tcPr>
          <w:p w14:paraId="1FD95B2F" w14:textId="01044E17"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11.1</w:t>
            </w:r>
          </w:p>
        </w:tc>
      </w:tr>
      <w:tr w:rsidR="00CB48FA" w:rsidRPr="00A20896" w14:paraId="30FE7C5D" w14:textId="06119E57" w:rsidTr="00FB4C0C">
        <w:trPr>
          <w:trHeight w:val="112"/>
        </w:trPr>
        <w:tc>
          <w:tcPr>
            <w:tcW w:w="6067" w:type="dxa"/>
            <w:shd w:val="clear" w:color="auto" w:fill="auto"/>
            <w:vAlign w:val="bottom"/>
            <w:hideMark/>
          </w:tcPr>
          <w:p w14:paraId="3FF47967" w14:textId="77777777" w:rsidR="00CB48FA" w:rsidRPr="00FB4C0C" w:rsidRDefault="00CB48FA" w:rsidP="00CB48FA">
            <w:pPr>
              <w:spacing w:after="0" w:line="240" w:lineRule="auto"/>
              <w:rPr>
                <w:rFonts w:eastAsia="Times New Roman" w:cstheme="minorHAnsi"/>
                <w:color w:val="000000"/>
              </w:rPr>
            </w:pPr>
            <w:r w:rsidRPr="00FB4C0C">
              <w:rPr>
                <w:rFonts w:eastAsia="Times New Roman" w:cstheme="minorHAnsi"/>
                <w:color w:val="000000"/>
              </w:rPr>
              <w:t>% Did something to hurt themselves without wanting to die such as cutting</w:t>
            </w:r>
          </w:p>
        </w:tc>
        <w:tc>
          <w:tcPr>
            <w:tcW w:w="866" w:type="dxa"/>
            <w:shd w:val="clear" w:color="auto" w:fill="auto"/>
            <w:noWrap/>
            <w:vAlign w:val="bottom"/>
            <w:hideMark/>
          </w:tcPr>
          <w:p w14:paraId="20E23006"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15.3</w:t>
            </w:r>
          </w:p>
        </w:tc>
        <w:tc>
          <w:tcPr>
            <w:tcW w:w="770" w:type="dxa"/>
            <w:shd w:val="clear" w:color="auto" w:fill="auto"/>
            <w:noWrap/>
            <w:vAlign w:val="bottom"/>
            <w:hideMark/>
          </w:tcPr>
          <w:p w14:paraId="20591439" w14:textId="77777777" w:rsidR="00CB48FA" w:rsidRPr="00FB4C0C" w:rsidRDefault="00CB48FA" w:rsidP="00CB48FA">
            <w:pPr>
              <w:spacing w:after="0" w:line="240" w:lineRule="auto"/>
              <w:jc w:val="right"/>
              <w:rPr>
                <w:rFonts w:eastAsia="Times New Roman" w:cstheme="minorHAnsi"/>
                <w:color w:val="000000"/>
              </w:rPr>
            </w:pPr>
            <w:r w:rsidRPr="00FB4C0C">
              <w:rPr>
                <w:rFonts w:eastAsia="Times New Roman" w:cstheme="minorHAnsi"/>
                <w:color w:val="000000"/>
              </w:rPr>
              <w:t>18.7</w:t>
            </w:r>
          </w:p>
        </w:tc>
        <w:tc>
          <w:tcPr>
            <w:tcW w:w="770" w:type="dxa"/>
            <w:vAlign w:val="bottom"/>
          </w:tcPr>
          <w:p w14:paraId="17AB7C66" w14:textId="54A3732D" w:rsidR="00CB48FA" w:rsidRPr="004B37B7" w:rsidRDefault="00CB48FA" w:rsidP="00CB48FA">
            <w:pPr>
              <w:spacing w:after="0" w:line="240" w:lineRule="auto"/>
              <w:jc w:val="right"/>
              <w:rPr>
                <w:rFonts w:eastAsia="Times New Roman" w:cstheme="minorHAnsi"/>
                <w:color w:val="000000"/>
              </w:rPr>
            </w:pPr>
            <w:r w:rsidRPr="00CB3E50">
              <w:rPr>
                <w:rFonts w:eastAsia="Times New Roman" w:cstheme="minorHAnsi"/>
                <w:color w:val="000000"/>
              </w:rPr>
              <w:t>20.6</w:t>
            </w:r>
          </w:p>
        </w:tc>
        <w:tc>
          <w:tcPr>
            <w:tcW w:w="770" w:type="dxa"/>
            <w:shd w:val="clear" w:color="auto" w:fill="auto"/>
            <w:noWrap/>
            <w:vAlign w:val="bottom"/>
          </w:tcPr>
          <w:p w14:paraId="14699179" w14:textId="500157E5" w:rsidR="00CB48FA" w:rsidRPr="00FB4C0C" w:rsidRDefault="00CB48FA" w:rsidP="00CB48FA">
            <w:pPr>
              <w:spacing w:after="0" w:line="240" w:lineRule="auto"/>
              <w:jc w:val="right"/>
              <w:rPr>
                <w:rFonts w:eastAsia="Times New Roman" w:cstheme="minorHAnsi"/>
                <w:color w:val="000000"/>
              </w:rPr>
            </w:pPr>
            <w:r>
              <w:rPr>
                <w:rFonts w:eastAsia="Times New Roman" w:cstheme="minorHAnsi"/>
                <w:color w:val="000000"/>
              </w:rPr>
              <w:t>23.3</w:t>
            </w:r>
          </w:p>
        </w:tc>
      </w:tr>
    </w:tbl>
    <w:p w14:paraId="4385E9BA" w14:textId="65E4628A" w:rsidR="00C81C3B" w:rsidRDefault="00A20896" w:rsidP="00A31B2A">
      <w:pPr>
        <w:rPr>
          <w:rFonts w:cstheme="minorHAnsi"/>
          <w:sz w:val="18"/>
          <w:szCs w:val="18"/>
        </w:rPr>
      </w:pPr>
      <w:r w:rsidRPr="00FB4C0C">
        <w:rPr>
          <w:rFonts w:cstheme="minorHAnsi"/>
          <w:sz w:val="18"/>
          <w:szCs w:val="18"/>
          <w:u w:val="single"/>
        </w:rPr>
        <w:t>Source:</w:t>
      </w:r>
      <w:r w:rsidRPr="00FB4C0C">
        <w:rPr>
          <w:rFonts w:cstheme="minorHAnsi"/>
          <w:sz w:val="18"/>
          <w:szCs w:val="18"/>
        </w:rPr>
        <w:t xml:space="preserve"> Nevada Youth Risk Behavior Surveillance System, 2015-20</w:t>
      </w:r>
      <w:r w:rsidR="00771451" w:rsidRPr="00FB4C0C">
        <w:rPr>
          <w:rFonts w:cstheme="minorHAnsi"/>
          <w:sz w:val="18"/>
          <w:szCs w:val="18"/>
        </w:rPr>
        <w:t>21</w:t>
      </w:r>
      <w:r w:rsidRPr="00FB4C0C">
        <w:rPr>
          <w:rFonts w:cstheme="minorHAnsi"/>
          <w:sz w:val="18"/>
          <w:szCs w:val="18"/>
        </w:rPr>
        <w:t>. State of Nevada, Division of Public and Behavioral Health and the University of Nevada, Reno.</w:t>
      </w:r>
    </w:p>
    <w:p w14:paraId="05A52B57" w14:textId="372DCC5A" w:rsidR="00ED5613" w:rsidRDefault="00ED5613" w:rsidP="00A31B2A">
      <w:pPr>
        <w:rPr>
          <w:rFonts w:cstheme="minorHAnsi"/>
        </w:rPr>
      </w:pPr>
      <w:r>
        <w:rPr>
          <w:rFonts w:cstheme="minorHAnsi"/>
        </w:rPr>
        <w:t xml:space="preserve">According to the National Center on Safe and Supportive Learning Environments, assessing high-risk behaviors can identify environmental influences that may be directly or indirectly affecting student risky behavior.  Reviewing existing policies, enforcement practices and access to substances, including alcohol can provide a roadmap for stakeholders to address high -risk behaviors effectively. </w:t>
      </w:r>
    </w:p>
    <w:p w14:paraId="73057920" w14:textId="4DD4F42D" w:rsidR="00ED5613" w:rsidRPr="00ED5613" w:rsidRDefault="00ED5613" w:rsidP="00A31B2A">
      <w:pPr>
        <w:rPr>
          <w:rFonts w:cstheme="minorHAnsi"/>
        </w:rPr>
      </w:pPr>
      <w:r w:rsidRPr="00ED5613">
        <w:rPr>
          <w:rFonts w:cstheme="minorHAnsi"/>
        </w:rPr>
        <w:t>The chart above</w:t>
      </w:r>
      <w:r>
        <w:rPr>
          <w:rFonts w:cstheme="minorHAnsi"/>
        </w:rPr>
        <w:t xml:space="preserve"> shows the </w:t>
      </w:r>
      <w:r w:rsidRPr="00ED5613">
        <w:t>consistent rise of heroin use in middle school from 0 in 2015 to 3 in 2021</w:t>
      </w:r>
      <w:r w:rsidR="00AA3AEE">
        <w:t>, and c</w:t>
      </w:r>
      <w:r w:rsidRPr="00ED5613">
        <w:t>onsistent rise in use of prescription drugs without prescription in the last 30 days for both age grou</w:t>
      </w:r>
      <w:r>
        <w:t>ps</w:t>
      </w:r>
      <w:r w:rsidR="00AA3AEE">
        <w:t>.  Middle school children range from ages 10 to 13 years and difficulties with bullying, peer pressure and</w:t>
      </w:r>
      <w:r w:rsidR="00A32446">
        <w:t xml:space="preserve"> difficulty</w:t>
      </w:r>
      <w:r w:rsidR="00AA3AEE">
        <w:t xml:space="preserve"> with the transition</w:t>
      </w:r>
      <w:r w:rsidR="00A32446">
        <w:t xml:space="preserve"> of grasping the educational concepts may be occurring.  The implementation of evidence-based prevention programming can provide support and skill -building to this age</w:t>
      </w:r>
      <w:r w:rsidR="00915776">
        <w:t xml:space="preserve"> </w:t>
      </w:r>
      <w:r w:rsidR="00A32446">
        <w:t xml:space="preserve">group. </w:t>
      </w:r>
      <w:r w:rsidR="00915776">
        <w:t xml:space="preserve">High schoolers reported using prescription medication without a </w:t>
      </w:r>
      <w:r w:rsidR="00166511">
        <w:t>doctor’s</w:t>
      </w:r>
      <w:r w:rsidR="00915776">
        <w:t xml:space="preserve"> order at an alarming rate in 2021 during the last year. Half of the respondents reported feeling sad or hopeless almost </w:t>
      </w:r>
      <w:r w:rsidR="00166511">
        <w:t>every day</w:t>
      </w:r>
      <w:r w:rsidR="00915776">
        <w:t xml:space="preserve"> for </w:t>
      </w:r>
      <w:r w:rsidR="00166511">
        <w:t>two or more weeks within the last 12 months.</w:t>
      </w:r>
    </w:p>
    <w:p w14:paraId="6D925942" w14:textId="332AC66C" w:rsidR="005062B1" w:rsidRDefault="005062B1" w:rsidP="005062B1">
      <w:r w:rsidRPr="002532AC">
        <w:t>Adverse Childhood Experiences (ACE)</w:t>
      </w:r>
      <w:r w:rsidR="00821F45">
        <w:t xml:space="preserve"> are also a risk factor for substance misuse.</w:t>
      </w:r>
      <w:r w:rsidR="00576B50">
        <w:t xml:space="preserve"> A</w:t>
      </w:r>
      <w:r w:rsidR="000D542A">
        <w:t>dverse Childhood Experiences</w:t>
      </w:r>
      <w:r w:rsidRPr="002532AC">
        <w:t xml:space="preserve"> </w:t>
      </w:r>
      <w:r>
        <w:t>are</w:t>
      </w:r>
      <w:r w:rsidRPr="002532AC">
        <w:t xml:space="preserve"> stressful or traumatic events that occur during childhood, such as physical, emotional, or sexual abuse, neglect, or household dysfunction. </w:t>
      </w:r>
      <w:r w:rsidR="000D542A">
        <w:t>These experiences</w:t>
      </w:r>
      <w:r w:rsidRPr="002532AC">
        <w:t xml:space="preserve"> can have significant long-term effects on health outcomes, including increased risk of </w:t>
      </w:r>
      <w:r>
        <w:t>substance use disorders and</w:t>
      </w:r>
      <w:r w:rsidRPr="004B146A">
        <w:t xml:space="preserve"> greater </w:t>
      </w:r>
      <w:r>
        <w:t xml:space="preserve">risk </w:t>
      </w:r>
      <w:r w:rsidRPr="004B146A">
        <w:t>for individuals with higher ACE scores (Anda et al., 2006).</w:t>
      </w:r>
      <w:r>
        <w:t xml:space="preserve"> </w:t>
      </w:r>
      <w:r w:rsidR="00993DDB">
        <w:t>Additionally, t</w:t>
      </w:r>
      <w:r>
        <w:t xml:space="preserve">here are consistent findings to support the impact of </w:t>
      </w:r>
      <w:r w:rsidR="00A74641">
        <w:t>ACEs</w:t>
      </w:r>
      <w:r>
        <w:t xml:space="preserve"> on future substance use. I</w:t>
      </w:r>
      <w:r w:rsidRPr="002532AC">
        <w:t>ndividuals who reported childhood trauma</w:t>
      </w:r>
      <w:r w:rsidR="00D104C7">
        <w:t>, neglect, or abuse</w:t>
      </w:r>
      <w:r w:rsidRPr="002532AC">
        <w:t xml:space="preserve"> were more likely to have a lifetime history of substance use disorders (Schäfer et al., 2010</w:t>
      </w:r>
      <w:r w:rsidR="00D104C7">
        <w:t xml:space="preserve">; </w:t>
      </w:r>
      <w:r w:rsidRPr="002532AC">
        <w:t xml:space="preserve">Dube et al., 2003). These findings suggest that addressing the root causes of ACEs and providing appropriate support and interventions for affected individuals </w:t>
      </w:r>
      <w:r w:rsidR="00CB0B9B">
        <w:t>will</w:t>
      </w:r>
      <w:r w:rsidRPr="002532AC">
        <w:t xml:space="preserve"> be crucial in preventing drug </w:t>
      </w:r>
      <w:r w:rsidR="00CB0B9B">
        <w:t>mis</w:t>
      </w:r>
      <w:r w:rsidRPr="002532AC">
        <w:t>use and addiction in the future.</w:t>
      </w:r>
    </w:p>
    <w:p w14:paraId="22F2EA43" w14:textId="4A86CE2A" w:rsidR="007A297F" w:rsidRDefault="007A297F" w:rsidP="005062B1">
      <w:r>
        <w:t xml:space="preserve">The Nevada YRBS </w:t>
      </w:r>
      <w:r w:rsidR="00CD072B">
        <w:t>includes ACE questions</w:t>
      </w:r>
      <w:r>
        <w:t xml:space="preserve">. The wording of all ACE questions and/or response options on the high school survey changed in 2021, so comparisons with prior years should not be made. As reported above, data for Humboldt County on the YRBS is combined with Churchill, Pershing, and Lander Counties. </w:t>
      </w:r>
    </w:p>
    <w:p w14:paraId="6337BED0" w14:textId="77777777" w:rsidR="00D86889" w:rsidRDefault="00D86889" w:rsidP="007A297F">
      <w:pPr>
        <w:rPr>
          <w:rFonts w:cstheme="minorHAnsi"/>
          <w:b/>
          <w:bCs/>
          <w:color w:val="212529"/>
        </w:rPr>
      </w:pPr>
    </w:p>
    <w:p w14:paraId="52DF6038" w14:textId="77777777" w:rsidR="00D86889" w:rsidRDefault="00D86889" w:rsidP="007A297F">
      <w:pPr>
        <w:rPr>
          <w:rFonts w:cstheme="minorHAnsi"/>
          <w:b/>
          <w:bCs/>
          <w:color w:val="212529"/>
        </w:rPr>
      </w:pPr>
    </w:p>
    <w:p w14:paraId="34D17C48" w14:textId="77777777" w:rsidR="00D86889" w:rsidRDefault="00D86889" w:rsidP="007A297F">
      <w:pPr>
        <w:rPr>
          <w:rFonts w:cstheme="minorHAnsi"/>
          <w:b/>
          <w:bCs/>
          <w:color w:val="212529"/>
        </w:rPr>
      </w:pPr>
    </w:p>
    <w:p w14:paraId="17CE34A9" w14:textId="77777777" w:rsidR="00D86889" w:rsidRDefault="00D86889" w:rsidP="007A297F">
      <w:pPr>
        <w:rPr>
          <w:rFonts w:cstheme="minorHAnsi"/>
          <w:b/>
          <w:bCs/>
          <w:color w:val="212529"/>
        </w:rPr>
      </w:pPr>
    </w:p>
    <w:p w14:paraId="566C7BD6" w14:textId="77777777" w:rsidR="00D86889" w:rsidRDefault="00D86889" w:rsidP="007A297F">
      <w:pPr>
        <w:rPr>
          <w:rFonts w:cstheme="minorHAnsi"/>
          <w:b/>
          <w:bCs/>
          <w:color w:val="212529"/>
        </w:rPr>
      </w:pPr>
    </w:p>
    <w:p w14:paraId="64C86613" w14:textId="5CC6EC84" w:rsidR="007A297F" w:rsidRPr="000A332D" w:rsidRDefault="007A297F" w:rsidP="007A297F">
      <w:pPr>
        <w:rPr>
          <w:rFonts w:cstheme="minorHAnsi"/>
          <w:b/>
          <w:bCs/>
          <w:color w:val="212529"/>
        </w:rPr>
      </w:pPr>
      <w:r w:rsidRPr="000A332D">
        <w:rPr>
          <w:rFonts w:cstheme="minorHAnsi"/>
          <w:b/>
          <w:bCs/>
          <w:color w:val="212529"/>
        </w:rPr>
        <w:lastRenderedPageBreak/>
        <w:t xml:space="preserve">Figure </w:t>
      </w:r>
      <w:r w:rsidR="00015DB1">
        <w:rPr>
          <w:rFonts w:cstheme="minorHAnsi"/>
          <w:b/>
          <w:bCs/>
          <w:color w:val="212529"/>
        </w:rPr>
        <w:t>3</w:t>
      </w:r>
      <w:r w:rsidR="00E60441">
        <w:rPr>
          <w:rFonts w:cstheme="minorHAnsi"/>
          <w:b/>
          <w:bCs/>
          <w:color w:val="212529"/>
        </w:rPr>
        <w:t>.</w:t>
      </w:r>
      <w:r w:rsidR="00745365">
        <w:rPr>
          <w:rFonts w:cstheme="minorHAnsi"/>
          <w:b/>
          <w:bCs/>
          <w:color w:val="212529"/>
        </w:rPr>
        <w:t>11</w:t>
      </w:r>
      <w:r w:rsidRPr="000A332D">
        <w:rPr>
          <w:rFonts w:cstheme="minorHAnsi"/>
          <w:b/>
          <w:bCs/>
          <w:color w:val="212529"/>
        </w:rPr>
        <w:t>.</w:t>
      </w:r>
      <w:r>
        <w:rPr>
          <w:rFonts w:cstheme="minorHAnsi"/>
          <w:b/>
          <w:bCs/>
          <w:color w:val="212529"/>
        </w:rPr>
        <w:t>2</w:t>
      </w:r>
      <w:r w:rsidRPr="000A332D">
        <w:rPr>
          <w:rFonts w:cstheme="minorHAnsi"/>
          <w:b/>
          <w:bCs/>
          <w:color w:val="212529"/>
        </w:rPr>
        <w:t xml:space="preserve"> Churchill, Humboldt, Pershing, Lander Counties –</w:t>
      </w:r>
      <w:r w:rsidR="008F30D3">
        <w:rPr>
          <w:rFonts w:cstheme="minorHAnsi"/>
          <w:b/>
          <w:bCs/>
          <w:color w:val="212529"/>
        </w:rPr>
        <w:t xml:space="preserve"> Adverse Childhood Experiences (ACE)</w:t>
      </w:r>
      <w:r w:rsidRPr="000A332D">
        <w:rPr>
          <w:rFonts w:cstheme="minorHAnsi"/>
          <w:b/>
          <w:bCs/>
          <w:color w:val="212529"/>
        </w:rPr>
        <w:t xml:space="preserve"> YRBS, </w:t>
      </w:r>
      <w:r>
        <w:rPr>
          <w:rFonts w:cstheme="minorHAnsi"/>
          <w:b/>
          <w:bCs/>
          <w:color w:val="212529"/>
        </w:rPr>
        <w:t>2021</w:t>
      </w:r>
    </w:p>
    <w:tbl>
      <w:tblPr>
        <w:tblW w:w="97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1263"/>
        <w:gridCol w:w="1082"/>
        <w:gridCol w:w="1176"/>
      </w:tblGrid>
      <w:tr w:rsidR="008A421C" w:rsidRPr="00A20896" w14:paraId="0EA3AA07" w14:textId="77777777" w:rsidTr="00557B8D">
        <w:trPr>
          <w:trHeight w:val="467"/>
        </w:trPr>
        <w:tc>
          <w:tcPr>
            <w:tcW w:w="6233" w:type="dxa"/>
            <w:shd w:val="clear" w:color="auto" w:fill="B4C6E7" w:themeFill="accent1" w:themeFillTint="66"/>
            <w:vAlign w:val="bottom"/>
            <w:hideMark/>
          </w:tcPr>
          <w:p w14:paraId="6819786B" w14:textId="67FE7D62" w:rsidR="00CA41C9" w:rsidRPr="00FB4C0C" w:rsidRDefault="00CA41C9" w:rsidP="0078347F">
            <w:pPr>
              <w:spacing w:after="0" w:line="240" w:lineRule="auto"/>
              <w:jc w:val="center"/>
              <w:rPr>
                <w:rFonts w:eastAsia="Times New Roman" w:cstheme="minorHAnsi"/>
                <w:b/>
                <w:bCs/>
                <w:color w:val="000000"/>
                <w:sz w:val="18"/>
                <w:szCs w:val="18"/>
              </w:rPr>
            </w:pPr>
            <w:r w:rsidRPr="00FB4C0C">
              <w:rPr>
                <w:rFonts w:eastAsia="Times New Roman" w:cstheme="minorHAnsi"/>
                <w:b/>
                <w:bCs/>
                <w:color w:val="000000"/>
                <w:sz w:val="18"/>
                <w:szCs w:val="18"/>
              </w:rPr>
              <w:t>ACES High School Indicators</w:t>
            </w:r>
          </w:p>
        </w:tc>
        <w:tc>
          <w:tcPr>
            <w:tcW w:w="1263" w:type="dxa"/>
            <w:shd w:val="clear" w:color="auto" w:fill="B4C6E7" w:themeFill="accent1" w:themeFillTint="66"/>
            <w:noWrap/>
            <w:vAlign w:val="bottom"/>
            <w:hideMark/>
          </w:tcPr>
          <w:p w14:paraId="342D8E1E" w14:textId="54D3F792" w:rsidR="00CA41C9" w:rsidRPr="00FB4C0C" w:rsidRDefault="00CA41C9" w:rsidP="0078347F">
            <w:pPr>
              <w:spacing w:after="0" w:line="240" w:lineRule="auto"/>
              <w:jc w:val="center"/>
              <w:rPr>
                <w:rFonts w:eastAsia="Times New Roman" w:cstheme="minorHAnsi"/>
                <w:b/>
                <w:bCs/>
                <w:color w:val="000000"/>
                <w:sz w:val="18"/>
                <w:szCs w:val="18"/>
              </w:rPr>
            </w:pPr>
            <w:r w:rsidRPr="00FB4C0C">
              <w:rPr>
                <w:rFonts w:eastAsia="Times New Roman" w:cstheme="minorHAnsi"/>
                <w:b/>
                <w:bCs/>
                <w:color w:val="000000"/>
                <w:sz w:val="18"/>
                <w:szCs w:val="18"/>
              </w:rPr>
              <w:t>Never/Rarely</w:t>
            </w:r>
          </w:p>
        </w:tc>
        <w:tc>
          <w:tcPr>
            <w:tcW w:w="1082" w:type="dxa"/>
            <w:shd w:val="clear" w:color="auto" w:fill="B4C6E7" w:themeFill="accent1" w:themeFillTint="66"/>
            <w:noWrap/>
            <w:vAlign w:val="bottom"/>
            <w:hideMark/>
          </w:tcPr>
          <w:p w14:paraId="52B1E84B" w14:textId="1DB62A90" w:rsidR="00CA41C9" w:rsidRPr="00FB4C0C" w:rsidRDefault="00CA41C9" w:rsidP="0078347F">
            <w:pPr>
              <w:spacing w:after="0" w:line="240" w:lineRule="auto"/>
              <w:rPr>
                <w:rFonts w:eastAsia="Times New Roman" w:cstheme="minorHAnsi"/>
                <w:sz w:val="18"/>
                <w:szCs w:val="18"/>
              </w:rPr>
            </w:pPr>
            <w:r w:rsidRPr="00FB4C0C">
              <w:rPr>
                <w:rFonts w:eastAsia="Times New Roman" w:cstheme="minorHAnsi"/>
                <w:b/>
                <w:bCs/>
                <w:color w:val="000000"/>
                <w:sz w:val="18"/>
                <w:szCs w:val="18"/>
              </w:rPr>
              <w:t>Sometimes</w:t>
            </w:r>
          </w:p>
        </w:tc>
        <w:tc>
          <w:tcPr>
            <w:tcW w:w="1176" w:type="dxa"/>
            <w:shd w:val="clear" w:color="auto" w:fill="B4C6E7" w:themeFill="accent1" w:themeFillTint="66"/>
            <w:vAlign w:val="bottom"/>
          </w:tcPr>
          <w:p w14:paraId="0E296575" w14:textId="538FA922" w:rsidR="00CA41C9" w:rsidRPr="00FB4C0C" w:rsidRDefault="00CA41C9" w:rsidP="0078347F">
            <w:pPr>
              <w:spacing w:after="0" w:line="240" w:lineRule="auto"/>
              <w:rPr>
                <w:rFonts w:eastAsia="Times New Roman" w:cstheme="minorHAnsi"/>
                <w:sz w:val="18"/>
                <w:szCs w:val="18"/>
              </w:rPr>
            </w:pPr>
            <w:r w:rsidRPr="00FB4C0C">
              <w:rPr>
                <w:rFonts w:eastAsia="Times New Roman" w:cstheme="minorHAnsi"/>
                <w:b/>
                <w:bCs/>
                <w:color w:val="000000"/>
                <w:sz w:val="18"/>
                <w:szCs w:val="18"/>
              </w:rPr>
              <w:t>Most of the time/Always</w:t>
            </w:r>
          </w:p>
        </w:tc>
      </w:tr>
      <w:tr w:rsidR="00B847E5" w:rsidRPr="00A20896" w14:paraId="13CAC473" w14:textId="77777777" w:rsidTr="00B94558">
        <w:trPr>
          <w:trHeight w:val="367"/>
        </w:trPr>
        <w:tc>
          <w:tcPr>
            <w:tcW w:w="6233" w:type="dxa"/>
            <w:shd w:val="clear" w:color="auto" w:fill="auto"/>
            <w:vAlign w:val="bottom"/>
          </w:tcPr>
          <w:p w14:paraId="6EBDE843" w14:textId="14A637BE" w:rsidR="00CA41C9" w:rsidRPr="000A332D" w:rsidRDefault="00B305E0" w:rsidP="0078347F">
            <w:pPr>
              <w:spacing w:after="0" w:line="240" w:lineRule="auto"/>
              <w:rPr>
                <w:rFonts w:eastAsia="Times New Roman" w:cstheme="minorHAnsi"/>
                <w:color w:val="000000"/>
              </w:rPr>
            </w:pPr>
            <w:r>
              <w:rPr>
                <w:rFonts w:eastAsia="Times New Roman" w:cstheme="minorHAnsi"/>
                <w:color w:val="000000"/>
              </w:rPr>
              <w:t>Percentage of students who have ever been hit, beaten, kicked, or physically hurt in any way by a parent or other adult in their home</w:t>
            </w:r>
          </w:p>
        </w:tc>
        <w:tc>
          <w:tcPr>
            <w:tcW w:w="1263" w:type="dxa"/>
            <w:shd w:val="clear" w:color="auto" w:fill="auto"/>
            <w:noWrap/>
            <w:vAlign w:val="bottom"/>
          </w:tcPr>
          <w:p w14:paraId="06844C1A" w14:textId="7847CE07"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88.7%</w:t>
            </w:r>
          </w:p>
        </w:tc>
        <w:tc>
          <w:tcPr>
            <w:tcW w:w="1082" w:type="dxa"/>
            <w:shd w:val="clear" w:color="auto" w:fill="auto"/>
            <w:noWrap/>
            <w:vAlign w:val="bottom"/>
          </w:tcPr>
          <w:p w14:paraId="1C683B5E" w14:textId="49AE15D4"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6.4%</w:t>
            </w:r>
          </w:p>
        </w:tc>
        <w:tc>
          <w:tcPr>
            <w:tcW w:w="1176" w:type="dxa"/>
            <w:vAlign w:val="bottom"/>
          </w:tcPr>
          <w:p w14:paraId="65BA4848" w14:textId="5C2E58A0" w:rsidR="00B305E0" w:rsidRPr="004B37B7" w:rsidRDefault="00B305E0" w:rsidP="00B305E0">
            <w:pPr>
              <w:spacing w:after="0" w:line="240" w:lineRule="auto"/>
              <w:jc w:val="right"/>
              <w:rPr>
                <w:rFonts w:eastAsia="Times New Roman" w:cstheme="minorHAnsi"/>
                <w:color w:val="000000"/>
              </w:rPr>
            </w:pPr>
            <w:r>
              <w:rPr>
                <w:rFonts w:eastAsia="Times New Roman" w:cstheme="minorHAnsi"/>
                <w:color w:val="000000"/>
              </w:rPr>
              <w:t>4.8%</w:t>
            </w:r>
          </w:p>
        </w:tc>
      </w:tr>
      <w:tr w:rsidR="00B847E5" w:rsidRPr="00A20896" w14:paraId="59518C06" w14:textId="77777777" w:rsidTr="00B94558">
        <w:trPr>
          <w:trHeight w:val="454"/>
        </w:trPr>
        <w:tc>
          <w:tcPr>
            <w:tcW w:w="6233" w:type="dxa"/>
            <w:shd w:val="clear" w:color="auto" w:fill="auto"/>
            <w:vAlign w:val="bottom"/>
          </w:tcPr>
          <w:p w14:paraId="2C3AD11B" w14:textId="59B08F1A" w:rsidR="00CA41C9" w:rsidRPr="000A332D" w:rsidRDefault="00B305E0" w:rsidP="0078347F">
            <w:pPr>
              <w:spacing w:after="0" w:line="240" w:lineRule="auto"/>
              <w:rPr>
                <w:rFonts w:eastAsia="Times New Roman" w:cstheme="minorHAnsi"/>
                <w:color w:val="000000"/>
              </w:rPr>
            </w:pPr>
            <w:r>
              <w:rPr>
                <w:rFonts w:eastAsia="Times New Roman" w:cstheme="minorHAnsi"/>
                <w:color w:val="000000"/>
              </w:rPr>
              <w:t>Percentage of students who have ever been sworn at, insulted, or put down by a parent or other adult in their home</w:t>
            </w:r>
          </w:p>
        </w:tc>
        <w:tc>
          <w:tcPr>
            <w:tcW w:w="1263" w:type="dxa"/>
            <w:shd w:val="clear" w:color="auto" w:fill="auto"/>
            <w:noWrap/>
            <w:vAlign w:val="bottom"/>
          </w:tcPr>
          <w:p w14:paraId="6774BD71" w14:textId="69F52FF7"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51.2%</w:t>
            </w:r>
          </w:p>
        </w:tc>
        <w:tc>
          <w:tcPr>
            <w:tcW w:w="1082" w:type="dxa"/>
            <w:shd w:val="clear" w:color="auto" w:fill="auto"/>
            <w:noWrap/>
            <w:vAlign w:val="bottom"/>
          </w:tcPr>
          <w:p w14:paraId="04948094" w14:textId="358716F9"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26.0%</w:t>
            </w:r>
          </w:p>
        </w:tc>
        <w:tc>
          <w:tcPr>
            <w:tcW w:w="1176" w:type="dxa"/>
            <w:vAlign w:val="bottom"/>
          </w:tcPr>
          <w:p w14:paraId="50157027" w14:textId="77967634" w:rsidR="00CA41C9" w:rsidRPr="004B37B7" w:rsidRDefault="00B305E0" w:rsidP="0078347F">
            <w:pPr>
              <w:spacing w:after="0" w:line="240" w:lineRule="auto"/>
              <w:jc w:val="right"/>
              <w:rPr>
                <w:rFonts w:eastAsia="Times New Roman" w:cstheme="minorHAnsi"/>
                <w:color w:val="000000"/>
              </w:rPr>
            </w:pPr>
            <w:r>
              <w:rPr>
                <w:rFonts w:eastAsia="Times New Roman" w:cstheme="minorHAnsi"/>
                <w:color w:val="000000"/>
              </w:rPr>
              <w:t>22.9%</w:t>
            </w:r>
          </w:p>
        </w:tc>
      </w:tr>
      <w:tr w:rsidR="00B847E5" w:rsidRPr="00A20896" w14:paraId="0781FF4E" w14:textId="77777777" w:rsidTr="00B94558">
        <w:trPr>
          <w:trHeight w:val="516"/>
        </w:trPr>
        <w:tc>
          <w:tcPr>
            <w:tcW w:w="6233" w:type="dxa"/>
            <w:shd w:val="clear" w:color="auto" w:fill="auto"/>
            <w:vAlign w:val="bottom"/>
          </w:tcPr>
          <w:p w14:paraId="38FCEA2A" w14:textId="1064A9B6" w:rsidR="00CA41C9" w:rsidRPr="000A332D" w:rsidRDefault="00B305E0" w:rsidP="0078347F">
            <w:pPr>
              <w:spacing w:after="0" w:line="240" w:lineRule="auto"/>
              <w:rPr>
                <w:rFonts w:eastAsia="Times New Roman" w:cstheme="minorHAnsi"/>
                <w:color w:val="000000"/>
              </w:rPr>
            </w:pPr>
            <w:r>
              <w:rPr>
                <w:rFonts w:eastAsia="Times New Roman" w:cstheme="minorHAnsi"/>
                <w:color w:val="000000"/>
              </w:rPr>
              <w:t>Percentage of students who have ever had an adult in their household who tried hard to make sure their basic needs were met</w:t>
            </w:r>
          </w:p>
        </w:tc>
        <w:tc>
          <w:tcPr>
            <w:tcW w:w="1263" w:type="dxa"/>
            <w:shd w:val="clear" w:color="auto" w:fill="auto"/>
            <w:noWrap/>
            <w:vAlign w:val="bottom"/>
          </w:tcPr>
          <w:p w14:paraId="59B00ED2" w14:textId="439B919F"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11.8%</w:t>
            </w:r>
          </w:p>
        </w:tc>
        <w:tc>
          <w:tcPr>
            <w:tcW w:w="1082" w:type="dxa"/>
            <w:shd w:val="clear" w:color="auto" w:fill="auto"/>
            <w:noWrap/>
            <w:vAlign w:val="bottom"/>
          </w:tcPr>
          <w:p w14:paraId="523565A8" w14:textId="43CBB104"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5.3%</w:t>
            </w:r>
          </w:p>
        </w:tc>
        <w:tc>
          <w:tcPr>
            <w:tcW w:w="1176" w:type="dxa"/>
            <w:vAlign w:val="bottom"/>
          </w:tcPr>
          <w:p w14:paraId="6589AFED" w14:textId="5EC71178" w:rsidR="00CA41C9" w:rsidRPr="004B37B7" w:rsidRDefault="00B305E0" w:rsidP="0078347F">
            <w:pPr>
              <w:spacing w:after="0" w:line="240" w:lineRule="auto"/>
              <w:jc w:val="right"/>
              <w:rPr>
                <w:rFonts w:eastAsia="Times New Roman" w:cstheme="minorHAnsi"/>
                <w:color w:val="000000"/>
              </w:rPr>
            </w:pPr>
            <w:r>
              <w:rPr>
                <w:rFonts w:eastAsia="Times New Roman" w:cstheme="minorHAnsi"/>
                <w:color w:val="000000"/>
              </w:rPr>
              <w:t>82.8%</w:t>
            </w:r>
          </w:p>
        </w:tc>
      </w:tr>
      <w:tr w:rsidR="00B847E5" w:rsidRPr="00A20896" w14:paraId="4DD56126" w14:textId="77777777" w:rsidTr="00B94558">
        <w:trPr>
          <w:trHeight w:val="467"/>
        </w:trPr>
        <w:tc>
          <w:tcPr>
            <w:tcW w:w="6233" w:type="dxa"/>
            <w:shd w:val="clear" w:color="auto" w:fill="auto"/>
            <w:vAlign w:val="bottom"/>
          </w:tcPr>
          <w:p w14:paraId="0CB7D58A" w14:textId="799CC03C" w:rsidR="00CA41C9" w:rsidRPr="000A332D" w:rsidRDefault="00B305E0" w:rsidP="0078347F">
            <w:pPr>
              <w:spacing w:after="0" w:line="240" w:lineRule="auto"/>
              <w:rPr>
                <w:rFonts w:eastAsia="Times New Roman" w:cstheme="minorHAnsi"/>
                <w:color w:val="000000"/>
              </w:rPr>
            </w:pPr>
            <w:r>
              <w:rPr>
                <w:rFonts w:eastAsia="Times New Roman" w:cstheme="minorHAnsi"/>
                <w:color w:val="000000"/>
              </w:rPr>
              <w:t>Percentage of students who have ever had parents or other adults in their home slapped, hit, kicked, punched, or beat each other up</w:t>
            </w:r>
          </w:p>
        </w:tc>
        <w:tc>
          <w:tcPr>
            <w:tcW w:w="1263" w:type="dxa"/>
            <w:shd w:val="clear" w:color="auto" w:fill="auto"/>
            <w:noWrap/>
            <w:vAlign w:val="bottom"/>
          </w:tcPr>
          <w:p w14:paraId="0387D784" w14:textId="1CCB0D66"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91.5%</w:t>
            </w:r>
          </w:p>
        </w:tc>
        <w:tc>
          <w:tcPr>
            <w:tcW w:w="1082" w:type="dxa"/>
            <w:shd w:val="clear" w:color="auto" w:fill="auto"/>
            <w:noWrap/>
            <w:vAlign w:val="bottom"/>
          </w:tcPr>
          <w:p w14:paraId="0D63A844" w14:textId="643726FA" w:rsidR="00CA41C9" w:rsidRPr="000A332D" w:rsidRDefault="00B305E0" w:rsidP="0078347F">
            <w:pPr>
              <w:spacing w:after="0" w:line="240" w:lineRule="auto"/>
              <w:jc w:val="right"/>
              <w:rPr>
                <w:rFonts w:eastAsia="Times New Roman" w:cstheme="minorHAnsi"/>
                <w:color w:val="000000"/>
              </w:rPr>
            </w:pPr>
            <w:r>
              <w:rPr>
                <w:rFonts w:eastAsia="Times New Roman" w:cstheme="minorHAnsi"/>
                <w:color w:val="000000"/>
              </w:rPr>
              <w:t>5.4%</w:t>
            </w:r>
          </w:p>
        </w:tc>
        <w:tc>
          <w:tcPr>
            <w:tcW w:w="1176" w:type="dxa"/>
            <w:vAlign w:val="bottom"/>
          </w:tcPr>
          <w:p w14:paraId="433AECDA" w14:textId="1D874AA0" w:rsidR="00CA41C9" w:rsidRPr="004B37B7" w:rsidRDefault="00B305E0" w:rsidP="0078347F">
            <w:pPr>
              <w:spacing w:after="0" w:line="240" w:lineRule="auto"/>
              <w:jc w:val="right"/>
              <w:rPr>
                <w:rFonts w:eastAsia="Times New Roman" w:cstheme="minorHAnsi"/>
                <w:color w:val="000000"/>
              </w:rPr>
            </w:pPr>
            <w:r>
              <w:rPr>
                <w:rFonts w:eastAsia="Times New Roman" w:cstheme="minorHAnsi"/>
                <w:color w:val="000000"/>
              </w:rPr>
              <w:t>3.1%</w:t>
            </w:r>
          </w:p>
        </w:tc>
      </w:tr>
      <w:tr w:rsidR="00E92D5F" w:rsidRPr="00A20896" w14:paraId="1229391C" w14:textId="77777777" w:rsidTr="00B94558">
        <w:trPr>
          <w:trHeight w:val="426"/>
        </w:trPr>
        <w:tc>
          <w:tcPr>
            <w:tcW w:w="6233" w:type="dxa"/>
            <w:shd w:val="clear" w:color="auto" w:fill="BDD6EE" w:themeFill="accent5" w:themeFillTint="66"/>
            <w:vAlign w:val="bottom"/>
          </w:tcPr>
          <w:p w14:paraId="4753276A" w14:textId="7E3E7620" w:rsidR="00CA41C9" w:rsidRPr="00B94558" w:rsidRDefault="00CA41C9" w:rsidP="0078347F">
            <w:pPr>
              <w:spacing w:after="0" w:line="240" w:lineRule="auto"/>
              <w:rPr>
                <w:rFonts w:eastAsia="Times New Roman" w:cstheme="minorHAnsi"/>
                <w:color w:val="000000"/>
              </w:rPr>
            </w:pPr>
          </w:p>
        </w:tc>
        <w:tc>
          <w:tcPr>
            <w:tcW w:w="1263" w:type="dxa"/>
            <w:shd w:val="clear" w:color="auto" w:fill="BDD6EE" w:themeFill="accent5" w:themeFillTint="66"/>
            <w:noWrap/>
            <w:vAlign w:val="bottom"/>
          </w:tcPr>
          <w:p w14:paraId="5C1BF4D5" w14:textId="5B498E26" w:rsidR="00CA41C9" w:rsidRPr="00FB4C0C" w:rsidRDefault="00E606D4" w:rsidP="0078347F">
            <w:pPr>
              <w:spacing w:after="0" w:line="240" w:lineRule="auto"/>
              <w:jc w:val="center"/>
              <w:rPr>
                <w:rFonts w:eastAsia="Times New Roman" w:cstheme="minorHAnsi"/>
                <w:b/>
                <w:bCs/>
                <w:color w:val="000000"/>
              </w:rPr>
            </w:pPr>
            <w:r w:rsidRPr="00FB4C0C">
              <w:rPr>
                <w:rFonts w:eastAsia="Times New Roman" w:cstheme="minorHAnsi"/>
                <w:b/>
                <w:bCs/>
                <w:color w:val="000000"/>
              </w:rPr>
              <w:t>Yes</w:t>
            </w:r>
          </w:p>
        </w:tc>
        <w:tc>
          <w:tcPr>
            <w:tcW w:w="1082" w:type="dxa"/>
            <w:shd w:val="clear" w:color="auto" w:fill="BDD6EE" w:themeFill="accent5" w:themeFillTint="66"/>
            <w:noWrap/>
            <w:vAlign w:val="bottom"/>
          </w:tcPr>
          <w:p w14:paraId="378C7BBA" w14:textId="141FAE3B" w:rsidR="00CA41C9" w:rsidRPr="00FB4C0C" w:rsidRDefault="00E606D4" w:rsidP="0078347F">
            <w:pPr>
              <w:spacing w:after="0" w:line="240" w:lineRule="auto"/>
              <w:jc w:val="center"/>
              <w:rPr>
                <w:rFonts w:eastAsia="Times New Roman" w:cstheme="minorHAnsi"/>
                <w:b/>
                <w:bCs/>
                <w:color w:val="000000"/>
              </w:rPr>
            </w:pPr>
            <w:r w:rsidRPr="00FB4C0C">
              <w:rPr>
                <w:rFonts w:eastAsia="Times New Roman" w:cstheme="minorHAnsi"/>
                <w:b/>
                <w:bCs/>
                <w:color w:val="000000"/>
              </w:rPr>
              <w:t>No</w:t>
            </w:r>
          </w:p>
        </w:tc>
        <w:tc>
          <w:tcPr>
            <w:tcW w:w="1176" w:type="dxa"/>
            <w:shd w:val="clear" w:color="auto" w:fill="BDD6EE" w:themeFill="accent5" w:themeFillTint="66"/>
            <w:vAlign w:val="bottom"/>
          </w:tcPr>
          <w:p w14:paraId="23735B13" w14:textId="1337BA35" w:rsidR="00CA41C9" w:rsidRPr="00B94558" w:rsidRDefault="00CA41C9" w:rsidP="0078347F">
            <w:pPr>
              <w:spacing w:after="0" w:line="240" w:lineRule="auto"/>
              <w:jc w:val="right"/>
              <w:rPr>
                <w:rFonts w:eastAsia="Times New Roman" w:cstheme="minorHAnsi"/>
                <w:color w:val="000000"/>
              </w:rPr>
            </w:pPr>
          </w:p>
        </w:tc>
      </w:tr>
      <w:tr w:rsidR="00B847E5" w:rsidRPr="00A20896" w14:paraId="5BD30114" w14:textId="77777777" w:rsidTr="00B94558">
        <w:trPr>
          <w:trHeight w:val="467"/>
        </w:trPr>
        <w:tc>
          <w:tcPr>
            <w:tcW w:w="6233" w:type="dxa"/>
            <w:shd w:val="clear" w:color="auto" w:fill="auto"/>
            <w:vAlign w:val="bottom"/>
          </w:tcPr>
          <w:p w14:paraId="607B898F" w14:textId="321B2D8C" w:rsidR="00E606D4" w:rsidRPr="000A332D" w:rsidRDefault="00E606D4" w:rsidP="00E606D4">
            <w:pPr>
              <w:spacing w:after="0" w:line="240" w:lineRule="auto"/>
              <w:rPr>
                <w:rFonts w:eastAsia="Times New Roman" w:cstheme="minorHAnsi"/>
                <w:color w:val="000000"/>
              </w:rPr>
            </w:pPr>
            <w:r>
              <w:rPr>
                <w:rFonts w:eastAsia="Times New Roman" w:cstheme="minorHAnsi"/>
                <w:color w:val="000000"/>
              </w:rPr>
              <w:t>Percentage of students who reported that an adult or person at least 5 years older than them made them do sexual things they did not want to do</w:t>
            </w:r>
          </w:p>
        </w:tc>
        <w:tc>
          <w:tcPr>
            <w:tcW w:w="1263" w:type="dxa"/>
            <w:shd w:val="clear" w:color="auto" w:fill="auto"/>
            <w:noWrap/>
            <w:vAlign w:val="bottom"/>
          </w:tcPr>
          <w:p w14:paraId="7E590BBC" w14:textId="57AF2DC6"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16.5%</w:t>
            </w:r>
          </w:p>
        </w:tc>
        <w:tc>
          <w:tcPr>
            <w:tcW w:w="1082" w:type="dxa"/>
            <w:shd w:val="clear" w:color="auto" w:fill="auto"/>
            <w:noWrap/>
            <w:vAlign w:val="bottom"/>
          </w:tcPr>
          <w:p w14:paraId="392434DE" w14:textId="767BDD91"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83.5%</w:t>
            </w:r>
          </w:p>
        </w:tc>
        <w:tc>
          <w:tcPr>
            <w:tcW w:w="1176" w:type="dxa"/>
            <w:vAlign w:val="bottom"/>
          </w:tcPr>
          <w:p w14:paraId="3D0CEF02" w14:textId="286FFFBB" w:rsidR="00E606D4" w:rsidRPr="004B37B7" w:rsidRDefault="00EF0C33" w:rsidP="00FB4C0C">
            <w:pPr>
              <w:spacing w:after="0" w:line="240" w:lineRule="auto"/>
              <w:jc w:val="center"/>
              <w:rPr>
                <w:rFonts w:eastAsia="Times New Roman" w:cstheme="minorHAnsi"/>
                <w:color w:val="000000"/>
              </w:rPr>
            </w:pPr>
            <w:r>
              <w:rPr>
                <w:rFonts w:eastAsia="Times New Roman" w:cstheme="minorHAnsi"/>
                <w:color w:val="000000"/>
              </w:rPr>
              <w:t>-</w:t>
            </w:r>
          </w:p>
        </w:tc>
      </w:tr>
      <w:tr w:rsidR="00B847E5" w:rsidRPr="00A20896" w14:paraId="6530A106" w14:textId="77777777" w:rsidTr="00B94558">
        <w:trPr>
          <w:trHeight w:val="351"/>
        </w:trPr>
        <w:tc>
          <w:tcPr>
            <w:tcW w:w="6233" w:type="dxa"/>
            <w:shd w:val="clear" w:color="auto" w:fill="auto"/>
            <w:vAlign w:val="bottom"/>
          </w:tcPr>
          <w:p w14:paraId="40E57B53" w14:textId="45318318" w:rsidR="00E606D4" w:rsidRPr="000A332D" w:rsidRDefault="00E606D4" w:rsidP="00E606D4">
            <w:pPr>
              <w:spacing w:after="0" w:line="240" w:lineRule="auto"/>
              <w:rPr>
                <w:rFonts w:eastAsia="Times New Roman" w:cstheme="minorHAnsi"/>
                <w:color w:val="000000"/>
              </w:rPr>
            </w:pPr>
            <w:r>
              <w:rPr>
                <w:rFonts w:eastAsia="Times New Roman" w:cstheme="minorHAnsi"/>
                <w:color w:val="000000"/>
              </w:rPr>
              <w:t>Percentage of students who have ever lived with someone who was depressed, mentally ill, or suicidal</w:t>
            </w:r>
          </w:p>
        </w:tc>
        <w:tc>
          <w:tcPr>
            <w:tcW w:w="1263" w:type="dxa"/>
            <w:shd w:val="clear" w:color="auto" w:fill="auto"/>
            <w:noWrap/>
            <w:vAlign w:val="bottom"/>
          </w:tcPr>
          <w:p w14:paraId="3EB8E5CF" w14:textId="177F11A7"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49.5%</w:t>
            </w:r>
          </w:p>
        </w:tc>
        <w:tc>
          <w:tcPr>
            <w:tcW w:w="1082" w:type="dxa"/>
            <w:shd w:val="clear" w:color="auto" w:fill="auto"/>
            <w:noWrap/>
            <w:vAlign w:val="bottom"/>
          </w:tcPr>
          <w:p w14:paraId="56551B0D" w14:textId="00D4F6A8"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50.5%</w:t>
            </w:r>
          </w:p>
        </w:tc>
        <w:tc>
          <w:tcPr>
            <w:tcW w:w="1176" w:type="dxa"/>
            <w:vAlign w:val="bottom"/>
          </w:tcPr>
          <w:p w14:paraId="19FBAE4C" w14:textId="14D6BA87" w:rsidR="00E606D4" w:rsidRPr="004B37B7" w:rsidRDefault="00EF0C33" w:rsidP="00FB4C0C">
            <w:pPr>
              <w:spacing w:after="0" w:line="240" w:lineRule="auto"/>
              <w:jc w:val="center"/>
              <w:rPr>
                <w:rFonts w:eastAsia="Times New Roman" w:cstheme="minorHAnsi"/>
                <w:color w:val="000000"/>
              </w:rPr>
            </w:pPr>
            <w:r>
              <w:rPr>
                <w:rFonts w:eastAsia="Times New Roman" w:cstheme="minorHAnsi"/>
                <w:color w:val="000000"/>
              </w:rPr>
              <w:t>-</w:t>
            </w:r>
          </w:p>
        </w:tc>
      </w:tr>
      <w:tr w:rsidR="00B847E5" w:rsidRPr="00A20896" w14:paraId="0F9388FA" w14:textId="77777777" w:rsidTr="00B94558">
        <w:trPr>
          <w:trHeight w:val="467"/>
        </w:trPr>
        <w:tc>
          <w:tcPr>
            <w:tcW w:w="6233" w:type="dxa"/>
            <w:shd w:val="clear" w:color="auto" w:fill="auto"/>
            <w:vAlign w:val="bottom"/>
          </w:tcPr>
          <w:p w14:paraId="19D6181B" w14:textId="70B4DD4C" w:rsidR="00E606D4" w:rsidRPr="000A332D" w:rsidRDefault="00E606D4" w:rsidP="00E606D4">
            <w:pPr>
              <w:spacing w:after="0" w:line="240" w:lineRule="auto"/>
              <w:rPr>
                <w:rFonts w:eastAsia="Times New Roman" w:cstheme="minorHAnsi"/>
                <w:color w:val="000000"/>
              </w:rPr>
            </w:pPr>
            <w:r>
              <w:rPr>
                <w:rFonts w:eastAsia="Times New Roman" w:cstheme="minorHAnsi"/>
                <w:color w:val="000000"/>
              </w:rPr>
              <w:t>Percentage of students who have ever lived with someone who was having a problem with alcohol or drug use</w:t>
            </w:r>
          </w:p>
        </w:tc>
        <w:tc>
          <w:tcPr>
            <w:tcW w:w="1263" w:type="dxa"/>
            <w:shd w:val="clear" w:color="auto" w:fill="auto"/>
            <w:noWrap/>
            <w:vAlign w:val="bottom"/>
          </w:tcPr>
          <w:p w14:paraId="45679182" w14:textId="659A9728"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43.7%</w:t>
            </w:r>
          </w:p>
        </w:tc>
        <w:tc>
          <w:tcPr>
            <w:tcW w:w="1082" w:type="dxa"/>
            <w:shd w:val="clear" w:color="auto" w:fill="auto"/>
            <w:noWrap/>
            <w:vAlign w:val="bottom"/>
          </w:tcPr>
          <w:p w14:paraId="31460FEE" w14:textId="76A5BEC2"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56.3%</w:t>
            </w:r>
          </w:p>
        </w:tc>
        <w:tc>
          <w:tcPr>
            <w:tcW w:w="1176" w:type="dxa"/>
            <w:vAlign w:val="bottom"/>
          </w:tcPr>
          <w:p w14:paraId="67DDDFEC" w14:textId="33BFC6E9" w:rsidR="00E606D4" w:rsidRPr="004B37B7" w:rsidRDefault="00EF0C33" w:rsidP="00FB4C0C">
            <w:pPr>
              <w:spacing w:after="0" w:line="240" w:lineRule="auto"/>
              <w:jc w:val="center"/>
              <w:rPr>
                <w:rFonts w:eastAsia="Times New Roman" w:cstheme="minorHAnsi"/>
                <w:color w:val="000000"/>
              </w:rPr>
            </w:pPr>
            <w:r>
              <w:rPr>
                <w:rFonts w:eastAsia="Times New Roman" w:cstheme="minorHAnsi"/>
                <w:color w:val="000000"/>
              </w:rPr>
              <w:t>-</w:t>
            </w:r>
          </w:p>
        </w:tc>
      </w:tr>
      <w:tr w:rsidR="00B847E5" w:rsidRPr="00A20896" w14:paraId="66A8E5CE" w14:textId="77777777" w:rsidTr="00B94558">
        <w:trPr>
          <w:trHeight w:val="467"/>
        </w:trPr>
        <w:tc>
          <w:tcPr>
            <w:tcW w:w="6233" w:type="dxa"/>
            <w:shd w:val="clear" w:color="auto" w:fill="auto"/>
            <w:vAlign w:val="bottom"/>
          </w:tcPr>
          <w:p w14:paraId="322C78D8" w14:textId="4E262890" w:rsidR="00E606D4" w:rsidRPr="000A332D" w:rsidRDefault="00E606D4" w:rsidP="00E606D4">
            <w:pPr>
              <w:spacing w:after="0" w:line="240" w:lineRule="auto"/>
              <w:rPr>
                <w:rFonts w:eastAsia="Times New Roman" w:cstheme="minorHAnsi"/>
                <w:color w:val="000000"/>
              </w:rPr>
            </w:pPr>
            <w:r>
              <w:rPr>
                <w:rFonts w:eastAsia="Times New Roman" w:cstheme="minorHAnsi"/>
                <w:color w:val="000000"/>
              </w:rPr>
              <w:t>Percentage of students who have ever been separated from a parent or guardian because their parent/guardian went to jail, prison, or a detention center</w:t>
            </w:r>
          </w:p>
        </w:tc>
        <w:tc>
          <w:tcPr>
            <w:tcW w:w="1263" w:type="dxa"/>
            <w:shd w:val="clear" w:color="auto" w:fill="auto"/>
            <w:noWrap/>
            <w:vAlign w:val="bottom"/>
          </w:tcPr>
          <w:p w14:paraId="6F24B46F" w14:textId="68059144"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26.7%</w:t>
            </w:r>
          </w:p>
        </w:tc>
        <w:tc>
          <w:tcPr>
            <w:tcW w:w="1082" w:type="dxa"/>
            <w:shd w:val="clear" w:color="auto" w:fill="auto"/>
            <w:noWrap/>
            <w:vAlign w:val="bottom"/>
          </w:tcPr>
          <w:p w14:paraId="6E2AE87A" w14:textId="51603F7F"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73.3%</w:t>
            </w:r>
          </w:p>
        </w:tc>
        <w:tc>
          <w:tcPr>
            <w:tcW w:w="1176" w:type="dxa"/>
            <w:vAlign w:val="bottom"/>
          </w:tcPr>
          <w:p w14:paraId="7F258EB9" w14:textId="1939131B" w:rsidR="00E606D4" w:rsidRPr="004B37B7" w:rsidRDefault="00EF0C33" w:rsidP="00FB4C0C">
            <w:pPr>
              <w:spacing w:after="0" w:line="240" w:lineRule="auto"/>
              <w:jc w:val="center"/>
              <w:rPr>
                <w:rFonts w:eastAsia="Times New Roman" w:cstheme="minorHAnsi"/>
                <w:color w:val="000000"/>
              </w:rPr>
            </w:pPr>
            <w:r>
              <w:rPr>
                <w:rFonts w:eastAsia="Times New Roman" w:cstheme="minorHAnsi"/>
                <w:color w:val="000000"/>
              </w:rPr>
              <w:t>-</w:t>
            </w:r>
          </w:p>
        </w:tc>
      </w:tr>
      <w:tr w:rsidR="00B847E5" w:rsidRPr="00A20896" w14:paraId="2935EAC0" w14:textId="77777777" w:rsidTr="00B94558">
        <w:trPr>
          <w:trHeight w:val="394"/>
        </w:trPr>
        <w:tc>
          <w:tcPr>
            <w:tcW w:w="6233" w:type="dxa"/>
            <w:tcBorders>
              <w:bottom w:val="single" w:sz="4" w:space="0" w:color="auto"/>
            </w:tcBorders>
            <w:shd w:val="clear" w:color="auto" w:fill="auto"/>
            <w:vAlign w:val="bottom"/>
          </w:tcPr>
          <w:p w14:paraId="3065831D" w14:textId="1DFD7ACB" w:rsidR="00E606D4" w:rsidRPr="000A332D" w:rsidRDefault="00E606D4" w:rsidP="00E606D4">
            <w:pPr>
              <w:spacing w:after="0" w:line="240" w:lineRule="auto"/>
              <w:rPr>
                <w:rFonts w:eastAsia="Times New Roman" w:cstheme="minorHAnsi"/>
                <w:color w:val="000000"/>
              </w:rPr>
            </w:pPr>
            <w:r>
              <w:rPr>
                <w:rFonts w:eastAsia="Times New Roman" w:cstheme="minorHAnsi"/>
                <w:color w:val="000000"/>
              </w:rPr>
              <w:t>Percentage of students who have ever seen someone get physically attacked, beaten, stabbed, or shot in their neighborhood</w:t>
            </w:r>
          </w:p>
        </w:tc>
        <w:tc>
          <w:tcPr>
            <w:tcW w:w="1263" w:type="dxa"/>
            <w:tcBorders>
              <w:bottom w:val="single" w:sz="4" w:space="0" w:color="auto"/>
            </w:tcBorders>
            <w:shd w:val="clear" w:color="auto" w:fill="auto"/>
            <w:noWrap/>
            <w:vAlign w:val="bottom"/>
          </w:tcPr>
          <w:p w14:paraId="4163BF56" w14:textId="785B48AC"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23.9%</w:t>
            </w:r>
          </w:p>
        </w:tc>
        <w:tc>
          <w:tcPr>
            <w:tcW w:w="1082" w:type="dxa"/>
            <w:tcBorders>
              <w:bottom w:val="single" w:sz="4" w:space="0" w:color="auto"/>
            </w:tcBorders>
            <w:shd w:val="clear" w:color="auto" w:fill="auto"/>
            <w:noWrap/>
            <w:vAlign w:val="bottom"/>
          </w:tcPr>
          <w:p w14:paraId="2AB01661" w14:textId="6BC5B29D" w:rsidR="00E606D4" w:rsidRPr="000A332D" w:rsidRDefault="00E606D4" w:rsidP="00E606D4">
            <w:pPr>
              <w:spacing w:after="0" w:line="240" w:lineRule="auto"/>
              <w:jc w:val="right"/>
              <w:rPr>
                <w:rFonts w:eastAsia="Times New Roman" w:cstheme="minorHAnsi"/>
                <w:color w:val="000000"/>
              </w:rPr>
            </w:pPr>
            <w:r>
              <w:rPr>
                <w:rFonts w:eastAsia="Times New Roman" w:cstheme="minorHAnsi"/>
                <w:color w:val="000000"/>
              </w:rPr>
              <w:t>76.1%</w:t>
            </w:r>
          </w:p>
        </w:tc>
        <w:tc>
          <w:tcPr>
            <w:tcW w:w="1176" w:type="dxa"/>
            <w:tcBorders>
              <w:bottom w:val="single" w:sz="4" w:space="0" w:color="auto"/>
            </w:tcBorders>
            <w:vAlign w:val="bottom"/>
          </w:tcPr>
          <w:p w14:paraId="40575803" w14:textId="100AE3BA" w:rsidR="00E606D4" w:rsidRPr="004B37B7" w:rsidRDefault="00EF0C33" w:rsidP="00FB4C0C">
            <w:pPr>
              <w:spacing w:after="0" w:line="240" w:lineRule="auto"/>
              <w:jc w:val="center"/>
              <w:rPr>
                <w:rFonts w:eastAsia="Times New Roman" w:cstheme="minorHAnsi"/>
                <w:color w:val="000000"/>
              </w:rPr>
            </w:pPr>
            <w:r>
              <w:rPr>
                <w:rFonts w:eastAsia="Times New Roman" w:cstheme="minorHAnsi"/>
                <w:color w:val="000000"/>
              </w:rPr>
              <w:t>-</w:t>
            </w:r>
          </w:p>
        </w:tc>
      </w:tr>
    </w:tbl>
    <w:p w14:paraId="7BF388EF" w14:textId="7905EE92" w:rsidR="00547B7C" w:rsidRDefault="00547B7C" w:rsidP="00547B7C">
      <w:pPr>
        <w:rPr>
          <w:rFonts w:cstheme="minorHAnsi"/>
          <w:sz w:val="18"/>
          <w:szCs w:val="18"/>
        </w:rPr>
      </w:pPr>
      <w:r w:rsidRPr="000A332D">
        <w:rPr>
          <w:rFonts w:cstheme="minorHAnsi"/>
          <w:sz w:val="18"/>
          <w:szCs w:val="18"/>
          <w:u w:val="single"/>
        </w:rPr>
        <w:t>Source:</w:t>
      </w:r>
      <w:r w:rsidRPr="000A332D">
        <w:rPr>
          <w:rFonts w:cstheme="minorHAnsi"/>
          <w:sz w:val="18"/>
          <w:szCs w:val="18"/>
        </w:rPr>
        <w:t xml:space="preserve"> Nevada Youth Risk Behavior Surveillance System, </w:t>
      </w:r>
      <w:r>
        <w:rPr>
          <w:rFonts w:cstheme="minorHAnsi"/>
          <w:sz w:val="18"/>
          <w:szCs w:val="18"/>
        </w:rPr>
        <w:t>2021</w:t>
      </w:r>
      <w:r w:rsidRPr="000A332D">
        <w:rPr>
          <w:rFonts w:cstheme="minorHAnsi"/>
          <w:sz w:val="18"/>
          <w:szCs w:val="18"/>
        </w:rPr>
        <w:t>. State of Nevada, Division of Public and Behavioral Health and the University of Nevada, Reno.</w:t>
      </w:r>
    </w:p>
    <w:p w14:paraId="63626E18" w14:textId="3DBFD4FB" w:rsidR="007011E2" w:rsidRDefault="006642F3" w:rsidP="00A31B2A">
      <w:pPr>
        <w:rPr>
          <w:rFonts w:cstheme="minorHAnsi"/>
        </w:rPr>
      </w:pPr>
      <w:r>
        <w:rPr>
          <w:rFonts w:cstheme="minorHAnsi"/>
        </w:rPr>
        <w:t>Over 40% of our rural youth reported they lived with someone who was having problems with alcohol or drug use and almost 50% of youth reported that have lived with someone who was depressed, mentally ill or suicidal. Risk factors that can increase the likelihood of youth experiencing their own substance use/misuse and mental health disorders.</w:t>
      </w:r>
    </w:p>
    <w:p w14:paraId="035A74E2" w14:textId="15716A91" w:rsidR="006642F3" w:rsidRDefault="006642F3" w:rsidP="00A31B2A">
      <w:pPr>
        <w:rPr>
          <w:rFonts w:cstheme="minorHAnsi"/>
        </w:rPr>
      </w:pPr>
      <w:r>
        <w:rPr>
          <w:rFonts w:cstheme="minorHAnsi"/>
        </w:rPr>
        <w:t xml:space="preserve">Evidence -informed and evidence-based prevention programming implemented within the community can target these issues and provide the children and adolescents </w:t>
      </w:r>
      <w:r w:rsidR="00A44BBB">
        <w:rPr>
          <w:rFonts w:cstheme="minorHAnsi"/>
        </w:rPr>
        <w:t>of our</w:t>
      </w:r>
      <w:r>
        <w:rPr>
          <w:rFonts w:cstheme="minorHAnsi"/>
        </w:rPr>
        <w:t xml:space="preserve"> community the necessary support and coping mechanisms. </w:t>
      </w:r>
    </w:p>
    <w:p w14:paraId="30308B3A" w14:textId="77777777" w:rsidR="002F0DDA" w:rsidRDefault="002F0DDA" w:rsidP="007D6A69"/>
    <w:p w14:paraId="4F5A4973" w14:textId="77777777" w:rsidR="00D86889" w:rsidRDefault="00D86889" w:rsidP="00FB4C0C">
      <w:pPr>
        <w:pStyle w:val="Heading1"/>
      </w:pPr>
      <w:bookmarkStart w:id="37" w:name="_Toc135921442"/>
      <w:bookmarkStart w:id="38" w:name="_Toc135921446"/>
      <w:bookmarkStart w:id="39" w:name="_Toc135921447"/>
      <w:bookmarkStart w:id="40" w:name="_Toc135921448"/>
      <w:bookmarkStart w:id="41" w:name="_Toc135921449"/>
      <w:bookmarkStart w:id="42" w:name="_Toc135921450"/>
      <w:bookmarkStart w:id="43" w:name="_Toc135921451"/>
      <w:bookmarkStart w:id="44" w:name="_Toc135921452"/>
      <w:bookmarkStart w:id="45" w:name="_Toc135921491"/>
      <w:bookmarkEnd w:id="37"/>
      <w:bookmarkEnd w:id="38"/>
      <w:bookmarkEnd w:id="39"/>
      <w:bookmarkEnd w:id="40"/>
      <w:bookmarkEnd w:id="41"/>
      <w:bookmarkEnd w:id="42"/>
      <w:bookmarkEnd w:id="43"/>
      <w:bookmarkEnd w:id="44"/>
    </w:p>
    <w:p w14:paraId="1FD673AA" w14:textId="76FFD34E" w:rsidR="00CD3F9F" w:rsidRPr="00D644CC" w:rsidRDefault="00D644CC" w:rsidP="00FB4C0C">
      <w:pPr>
        <w:pStyle w:val="Heading1"/>
      </w:pPr>
      <w:bookmarkStart w:id="46" w:name="_Toc150762869"/>
      <w:r>
        <w:t xml:space="preserve">Section </w:t>
      </w:r>
      <w:r w:rsidR="00015DB1">
        <w:t>4</w:t>
      </w:r>
      <w:r>
        <w:t xml:space="preserve">: </w:t>
      </w:r>
      <w:r w:rsidR="00CD3F9F" w:rsidRPr="00D644CC">
        <w:t>Community Opioid Needs Survey</w:t>
      </w:r>
      <w:r w:rsidR="009E328E" w:rsidRPr="00D644CC">
        <w:t xml:space="preserve"> and Summit</w:t>
      </w:r>
      <w:r w:rsidR="007D6A69" w:rsidRPr="00D644CC">
        <w:t xml:space="preserve"> – Community-Based Participatory Research</w:t>
      </w:r>
      <w:bookmarkEnd w:id="45"/>
      <w:bookmarkEnd w:id="46"/>
    </w:p>
    <w:p w14:paraId="497F5898" w14:textId="77777777" w:rsidR="00CF7C00" w:rsidRDefault="00CF7C00" w:rsidP="00F17C27">
      <w:pPr>
        <w:pStyle w:val="Heading2"/>
      </w:pPr>
      <w:bookmarkStart w:id="47" w:name="_Toc135921492"/>
    </w:p>
    <w:p w14:paraId="12DC70D3" w14:textId="6558A5CB" w:rsidR="00071538" w:rsidRPr="00071538" w:rsidRDefault="00071538" w:rsidP="00FB4C0C">
      <w:r>
        <w:t xml:space="preserve">The results of the Community Survey are presented here. For data on surveys completed, process, and partners, please see </w:t>
      </w:r>
      <w:r w:rsidR="007050A0" w:rsidRPr="00FB4C0C">
        <w:rPr>
          <w:b/>
          <w:bCs/>
        </w:rPr>
        <w:t>Section 2: Methodology</w:t>
      </w:r>
      <w:r w:rsidR="007050A0">
        <w:t xml:space="preserve">. </w:t>
      </w:r>
    </w:p>
    <w:p w14:paraId="75D84F0E" w14:textId="1EC23669" w:rsidR="00F17C27" w:rsidRPr="00CF7C00" w:rsidRDefault="005D6E8C" w:rsidP="00CF7C00">
      <w:pPr>
        <w:pStyle w:val="Heading2"/>
      </w:pPr>
      <w:bookmarkStart w:id="48" w:name="_Toc150762870"/>
      <w:r>
        <w:t xml:space="preserve">4.1 </w:t>
      </w:r>
      <w:r w:rsidR="00F17C27" w:rsidRPr="00CF7C00">
        <w:t>Community Survey</w:t>
      </w:r>
      <w:bookmarkEnd w:id="47"/>
      <w:bookmarkEnd w:id="48"/>
    </w:p>
    <w:p w14:paraId="388AE966" w14:textId="77777777" w:rsidR="00F17C27" w:rsidRPr="00F17C27" w:rsidRDefault="00F17C27" w:rsidP="00F17C27"/>
    <w:p w14:paraId="5CBF6057" w14:textId="5AB91CBE" w:rsidR="00DE2BAE" w:rsidRPr="00FB4C0C" w:rsidRDefault="00DE2BAE" w:rsidP="0083562F">
      <w:pPr>
        <w:rPr>
          <w:b/>
          <w:bCs/>
        </w:rPr>
      </w:pPr>
      <w:r w:rsidRPr="00FB4C0C">
        <w:rPr>
          <w:b/>
          <w:bCs/>
        </w:rPr>
        <w:t>Question 1. Have you, a family member, or a close friend residing in Humboldt County, been affected by opioid use or misuse (prescription opioids, heroin, fentanyl)?</w:t>
      </w:r>
    </w:p>
    <w:tbl>
      <w:tblPr>
        <w:tblW w:w="400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480"/>
        <w:gridCol w:w="1666"/>
        <w:gridCol w:w="854"/>
      </w:tblGrid>
      <w:tr w:rsidR="008D08F8" w:rsidRPr="008D08F8" w14:paraId="51E73078" w14:textId="77777777" w:rsidTr="00FB4C0C">
        <w:trPr>
          <w:trHeight w:val="300"/>
        </w:trPr>
        <w:tc>
          <w:tcPr>
            <w:tcW w:w="1480" w:type="dxa"/>
            <w:shd w:val="clear" w:color="EAEAE8" w:fill="EAEAE8"/>
            <w:noWrap/>
            <w:vAlign w:val="bottom"/>
            <w:hideMark/>
          </w:tcPr>
          <w:p w14:paraId="46476190" w14:textId="77777777" w:rsidR="008D08F8" w:rsidRPr="008D08F8" w:rsidRDefault="008D08F8" w:rsidP="00076836">
            <w:pPr>
              <w:spacing w:after="0" w:line="240" w:lineRule="auto"/>
              <w:jc w:val="center"/>
              <w:rPr>
                <w:rFonts w:ascii="Arial" w:eastAsia="Times New Roman" w:hAnsi="Arial" w:cs="Arial"/>
                <w:color w:val="333333"/>
              </w:rPr>
            </w:pPr>
            <w:r w:rsidRPr="008D08F8">
              <w:rPr>
                <w:rFonts w:ascii="Arial" w:eastAsia="Times New Roman" w:hAnsi="Arial" w:cs="Arial"/>
                <w:color w:val="333333"/>
              </w:rPr>
              <w:t>Answer Choices</w:t>
            </w:r>
          </w:p>
        </w:tc>
        <w:tc>
          <w:tcPr>
            <w:tcW w:w="2520" w:type="dxa"/>
            <w:gridSpan w:val="2"/>
            <w:shd w:val="clear" w:color="EAEAE8" w:fill="EAEAE8"/>
            <w:noWrap/>
            <w:vAlign w:val="bottom"/>
            <w:hideMark/>
          </w:tcPr>
          <w:p w14:paraId="3B76A6BB" w14:textId="77777777" w:rsidR="008D08F8" w:rsidRPr="008D08F8" w:rsidRDefault="008D08F8" w:rsidP="00076836">
            <w:pPr>
              <w:spacing w:after="0" w:line="240" w:lineRule="auto"/>
              <w:jc w:val="center"/>
              <w:rPr>
                <w:rFonts w:ascii="Arial" w:eastAsia="Times New Roman" w:hAnsi="Arial" w:cs="Arial"/>
                <w:color w:val="333333"/>
              </w:rPr>
            </w:pPr>
            <w:r w:rsidRPr="008D08F8">
              <w:rPr>
                <w:rFonts w:ascii="Arial" w:eastAsia="Times New Roman" w:hAnsi="Arial" w:cs="Arial"/>
                <w:color w:val="333333"/>
              </w:rPr>
              <w:t>Responses</w:t>
            </w:r>
          </w:p>
        </w:tc>
      </w:tr>
      <w:tr w:rsidR="008D08F8" w:rsidRPr="008D08F8" w14:paraId="1BD9A0A2" w14:textId="77777777" w:rsidTr="00FB4C0C">
        <w:trPr>
          <w:trHeight w:val="300"/>
        </w:trPr>
        <w:tc>
          <w:tcPr>
            <w:tcW w:w="1480" w:type="dxa"/>
            <w:shd w:val="clear" w:color="EAEAE8" w:fill="EAEAE8"/>
            <w:noWrap/>
            <w:vAlign w:val="bottom"/>
            <w:hideMark/>
          </w:tcPr>
          <w:p w14:paraId="2D3B51F3" w14:textId="77777777" w:rsidR="008D08F8" w:rsidRPr="008D08F8" w:rsidRDefault="008D08F8" w:rsidP="00076836">
            <w:pPr>
              <w:spacing w:after="0" w:line="240" w:lineRule="auto"/>
              <w:rPr>
                <w:rFonts w:ascii="Arial" w:eastAsia="Times New Roman" w:hAnsi="Arial" w:cs="Arial"/>
                <w:color w:val="333333"/>
              </w:rPr>
            </w:pPr>
            <w:r w:rsidRPr="008D08F8">
              <w:rPr>
                <w:rFonts w:ascii="Arial" w:eastAsia="Times New Roman" w:hAnsi="Arial" w:cs="Arial"/>
                <w:color w:val="333333"/>
              </w:rPr>
              <w:t>Yes</w:t>
            </w:r>
          </w:p>
        </w:tc>
        <w:tc>
          <w:tcPr>
            <w:tcW w:w="1666" w:type="dxa"/>
            <w:shd w:val="clear" w:color="auto" w:fill="auto"/>
            <w:noWrap/>
            <w:vAlign w:val="bottom"/>
            <w:hideMark/>
          </w:tcPr>
          <w:p w14:paraId="57C38F66" w14:textId="77777777" w:rsidR="008D08F8" w:rsidRPr="008D08F8" w:rsidRDefault="008D08F8" w:rsidP="00076836">
            <w:pPr>
              <w:spacing w:after="0" w:line="240" w:lineRule="auto"/>
              <w:jc w:val="right"/>
              <w:rPr>
                <w:rFonts w:ascii="Arial" w:eastAsia="Times New Roman" w:hAnsi="Arial" w:cs="Arial"/>
                <w:color w:val="333333"/>
              </w:rPr>
            </w:pPr>
            <w:r w:rsidRPr="008D08F8">
              <w:rPr>
                <w:rFonts w:ascii="Arial" w:eastAsia="Times New Roman" w:hAnsi="Arial" w:cs="Arial"/>
                <w:color w:val="333333"/>
              </w:rPr>
              <w:t>38.14%</w:t>
            </w:r>
          </w:p>
        </w:tc>
        <w:tc>
          <w:tcPr>
            <w:tcW w:w="854" w:type="dxa"/>
            <w:shd w:val="clear" w:color="auto" w:fill="auto"/>
            <w:noWrap/>
            <w:vAlign w:val="bottom"/>
            <w:hideMark/>
          </w:tcPr>
          <w:p w14:paraId="046117C5" w14:textId="77777777" w:rsidR="008D08F8" w:rsidRPr="008D08F8" w:rsidRDefault="008D08F8" w:rsidP="00076836">
            <w:pPr>
              <w:spacing w:after="0" w:line="240" w:lineRule="auto"/>
              <w:jc w:val="right"/>
              <w:rPr>
                <w:rFonts w:ascii="Arial" w:eastAsia="Times New Roman" w:hAnsi="Arial" w:cs="Arial"/>
                <w:color w:val="333333"/>
              </w:rPr>
            </w:pPr>
            <w:r w:rsidRPr="008D08F8">
              <w:rPr>
                <w:rFonts w:ascii="Arial" w:eastAsia="Times New Roman" w:hAnsi="Arial" w:cs="Arial"/>
                <w:color w:val="333333"/>
              </w:rPr>
              <w:t>148</w:t>
            </w:r>
          </w:p>
        </w:tc>
      </w:tr>
      <w:tr w:rsidR="008D08F8" w:rsidRPr="008D08F8" w14:paraId="4FF3EEAB" w14:textId="77777777" w:rsidTr="00FB4C0C">
        <w:trPr>
          <w:trHeight w:val="300"/>
        </w:trPr>
        <w:tc>
          <w:tcPr>
            <w:tcW w:w="1480" w:type="dxa"/>
            <w:shd w:val="clear" w:color="EAEAE8" w:fill="EAEAE8"/>
            <w:noWrap/>
            <w:vAlign w:val="bottom"/>
            <w:hideMark/>
          </w:tcPr>
          <w:p w14:paraId="06F425F2" w14:textId="77777777" w:rsidR="008D08F8" w:rsidRPr="008D08F8" w:rsidRDefault="008D08F8" w:rsidP="00076836">
            <w:pPr>
              <w:spacing w:after="0" w:line="240" w:lineRule="auto"/>
              <w:rPr>
                <w:rFonts w:ascii="Arial" w:eastAsia="Times New Roman" w:hAnsi="Arial" w:cs="Arial"/>
                <w:color w:val="333333"/>
              </w:rPr>
            </w:pPr>
            <w:r w:rsidRPr="008D08F8">
              <w:rPr>
                <w:rFonts w:ascii="Arial" w:eastAsia="Times New Roman" w:hAnsi="Arial" w:cs="Arial"/>
                <w:color w:val="333333"/>
              </w:rPr>
              <w:t>No</w:t>
            </w:r>
          </w:p>
        </w:tc>
        <w:tc>
          <w:tcPr>
            <w:tcW w:w="1666" w:type="dxa"/>
            <w:shd w:val="clear" w:color="auto" w:fill="auto"/>
            <w:noWrap/>
            <w:vAlign w:val="bottom"/>
            <w:hideMark/>
          </w:tcPr>
          <w:p w14:paraId="5F606624" w14:textId="77777777" w:rsidR="008D08F8" w:rsidRPr="008D08F8" w:rsidRDefault="008D08F8" w:rsidP="00076836">
            <w:pPr>
              <w:spacing w:after="0" w:line="240" w:lineRule="auto"/>
              <w:jc w:val="right"/>
              <w:rPr>
                <w:rFonts w:ascii="Arial" w:eastAsia="Times New Roman" w:hAnsi="Arial" w:cs="Arial"/>
                <w:color w:val="333333"/>
              </w:rPr>
            </w:pPr>
            <w:r w:rsidRPr="008D08F8">
              <w:rPr>
                <w:rFonts w:ascii="Arial" w:eastAsia="Times New Roman" w:hAnsi="Arial" w:cs="Arial"/>
                <w:color w:val="333333"/>
              </w:rPr>
              <w:t>61.86%</w:t>
            </w:r>
          </w:p>
        </w:tc>
        <w:tc>
          <w:tcPr>
            <w:tcW w:w="854" w:type="dxa"/>
            <w:shd w:val="clear" w:color="auto" w:fill="auto"/>
            <w:noWrap/>
            <w:vAlign w:val="bottom"/>
            <w:hideMark/>
          </w:tcPr>
          <w:p w14:paraId="103B59E2" w14:textId="77777777" w:rsidR="008D08F8" w:rsidRPr="008D08F8" w:rsidRDefault="008D08F8" w:rsidP="00076836">
            <w:pPr>
              <w:spacing w:after="0" w:line="240" w:lineRule="auto"/>
              <w:jc w:val="right"/>
              <w:rPr>
                <w:rFonts w:ascii="Arial" w:eastAsia="Times New Roman" w:hAnsi="Arial" w:cs="Arial"/>
                <w:color w:val="333333"/>
              </w:rPr>
            </w:pPr>
            <w:r w:rsidRPr="008D08F8">
              <w:rPr>
                <w:rFonts w:ascii="Arial" w:eastAsia="Times New Roman" w:hAnsi="Arial" w:cs="Arial"/>
                <w:color w:val="333333"/>
              </w:rPr>
              <w:t>240</w:t>
            </w:r>
          </w:p>
        </w:tc>
      </w:tr>
    </w:tbl>
    <w:p w14:paraId="51437142" w14:textId="77777777" w:rsidR="00520BF5" w:rsidRDefault="00520BF5" w:rsidP="0053367E"/>
    <w:p w14:paraId="49DCE7E7" w14:textId="007EA8DE" w:rsidR="005B5143" w:rsidRPr="00FB4C0C" w:rsidRDefault="008D08F8" w:rsidP="0083562F">
      <w:pPr>
        <w:rPr>
          <w:b/>
          <w:bCs/>
        </w:rPr>
      </w:pPr>
      <w:r w:rsidRPr="00FB4C0C">
        <w:rPr>
          <w:b/>
          <w:bCs/>
        </w:rPr>
        <w:t xml:space="preserve">Question 2. </w:t>
      </w:r>
      <w:r w:rsidR="0039554B" w:rsidRPr="00FB4C0C">
        <w:rPr>
          <w:b/>
          <w:bCs/>
        </w:rPr>
        <w:t>If 'Yes" (to Question 1) what specific opioid(s) were involved?</w:t>
      </w:r>
    </w:p>
    <w:tbl>
      <w:tblPr>
        <w:tblW w:w="9694"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6120"/>
        <w:gridCol w:w="2640"/>
        <w:gridCol w:w="934"/>
      </w:tblGrid>
      <w:tr w:rsidR="0039554B" w:rsidRPr="0039554B" w14:paraId="4C7D6C18" w14:textId="77777777" w:rsidTr="00FB4C0C">
        <w:trPr>
          <w:trHeight w:val="317"/>
        </w:trPr>
        <w:tc>
          <w:tcPr>
            <w:tcW w:w="6120" w:type="dxa"/>
            <w:shd w:val="clear" w:color="EAEAE8" w:fill="EAEAE8"/>
            <w:noWrap/>
            <w:vAlign w:val="bottom"/>
            <w:hideMark/>
          </w:tcPr>
          <w:p w14:paraId="3147F45E" w14:textId="77777777" w:rsidR="0039554B" w:rsidRPr="0039554B" w:rsidRDefault="0039554B" w:rsidP="0039554B">
            <w:pPr>
              <w:spacing w:after="0" w:line="240" w:lineRule="auto"/>
              <w:jc w:val="center"/>
              <w:rPr>
                <w:rFonts w:ascii="Arial" w:eastAsia="Times New Roman" w:hAnsi="Arial" w:cs="Arial"/>
                <w:color w:val="333333"/>
              </w:rPr>
            </w:pPr>
            <w:r w:rsidRPr="0039554B">
              <w:rPr>
                <w:rFonts w:ascii="Arial" w:eastAsia="Times New Roman" w:hAnsi="Arial" w:cs="Arial"/>
                <w:color w:val="333333"/>
              </w:rPr>
              <w:t>Answer Choices</w:t>
            </w:r>
          </w:p>
        </w:tc>
        <w:tc>
          <w:tcPr>
            <w:tcW w:w="3574" w:type="dxa"/>
            <w:gridSpan w:val="2"/>
            <w:shd w:val="clear" w:color="EAEAE8" w:fill="EAEAE8"/>
            <w:noWrap/>
            <w:vAlign w:val="bottom"/>
            <w:hideMark/>
          </w:tcPr>
          <w:p w14:paraId="30767BF0" w14:textId="77777777" w:rsidR="0039554B" w:rsidRPr="0039554B" w:rsidRDefault="0039554B" w:rsidP="0039554B">
            <w:pPr>
              <w:spacing w:after="0" w:line="240" w:lineRule="auto"/>
              <w:jc w:val="center"/>
              <w:rPr>
                <w:rFonts w:ascii="Arial" w:eastAsia="Times New Roman" w:hAnsi="Arial" w:cs="Arial"/>
                <w:color w:val="333333"/>
              </w:rPr>
            </w:pPr>
            <w:r w:rsidRPr="0039554B">
              <w:rPr>
                <w:rFonts w:ascii="Arial" w:eastAsia="Times New Roman" w:hAnsi="Arial" w:cs="Arial"/>
                <w:color w:val="333333"/>
              </w:rPr>
              <w:t>Responses</w:t>
            </w:r>
          </w:p>
        </w:tc>
      </w:tr>
      <w:tr w:rsidR="0039554B" w:rsidRPr="0039554B" w14:paraId="613597CD" w14:textId="77777777" w:rsidTr="0039554B">
        <w:trPr>
          <w:trHeight w:val="317"/>
        </w:trPr>
        <w:tc>
          <w:tcPr>
            <w:tcW w:w="6120" w:type="dxa"/>
            <w:shd w:val="clear" w:color="EAEAE8" w:fill="EAEAE8"/>
            <w:noWrap/>
            <w:vAlign w:val="bottom"/>
            <w:hideMark/>
          </w:tcPr>
          <w:p w14:paraId="02A8C09F" w14:textId="77777777" w:rsidR="0039554B" w:rsidRPr="0039554B" w:rsidRDefault="0039554B" w:rsidP="0039554B">
            <w:pPr>
              <w:spacing w:after="0" w:line="240" w:lineRule="auto"/>
              <w:rPr>
                <w:rFonts w:ascii="Arial" w:eastAsia="Times New Roman" w:hAnsi="Arial" w:cs="Arial"/>
                <w:color w:val="333333"/>
              </w:rPr>
            </w:pPr>
            <w:r w:rsidRPr="0039554B">
              <w:rPr>
                <w:rFonts w:ascii="Arial" w:eastAsia="Times New Roman" w:hAnsi="Arial" w:cs="Arial"/>
                <w:color w:val="333333"/>
              </w:rPr>
              <w:t>Prescription Opioids (Hydrocodone, OxyContin, Percocet, etc.)</w:t>
            </w:r>
          </w:p>
        </w:tc>
        <w:tc>
          <w:tcPr>
            <w:tcW w:w="2640" w:type="dxa"/>
            <w:shd w:val="clear" w:color="auto" w:fill="auto"/>
            <w:noWrap/>
            <w:vAlign w:val="bottom"/>
            <w:hideMark/>
          </w:tcPr>
          <w:p w14:paraId="1EF23675"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42.97%</w:t>
            </w:r>
          </w:p>
        </w:tc>
        <w:tc>
          <w:tcPr>
            <w:tcW w:w="934" w:type="dxa"/>
            <w:shd w:val="clear" w:color="auto" w:fill="auto"/>
            <w:noWrap/>
            <w:vAlign w:val="bottom"/>
            <w:hideMark/>
          </w:tcPr>
          <w:p w14:paraId="4D1FDDCE"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55</w:t>
            </w:r>
          </w:p>
        </w:tc>
      </w:tr>
      <w:tr w:rsidR="0039554B" w:rsidRPr="0039554B" w14:paraId="531EA993" w14:textId="77777777" w:rsidTr="0039554B">
        <w:trPr>
          <w:trHeight w:val="317"/>
        </w:trPr>
        <w:tc>
          <w:tcPr>
            <w:tcW w:w="6120" w:type="dxa"/>
            <w:shd w:val="clear" w:color="EAEAE8" w:fill="EAEAE8"/>
            <w:noWrap/>
            <w:vAlign w:val="bottom"/>
            <w:hideMark/>
          </w:tcPr>
          <w:p w14:paraId="6C8392AB" w14:textId="77777777" w:rsidR="0039554B" w:rsidRPr="0039554B" w:rsidRDefault="0039554B" w:rsidP="0039554B">
            <w:pPr>
              <w:spacing w:after="0" w:line="240" w:lineRule="auto"/>
              <w:rPr>
                <w:rFonts w:ascii="Arial" w:eastAsia="Times New Roman" w:hAnsi="Arial" w:cs="Arial"/>
                <w:color w:val="333333"/>
              </w:rPr>
            </w:pPr>
            <w:r w:rsidRPr="0039554B">
              <w:rPr>
                <w:rFonts w:ascii="Arial" w:eastAsia="Times New Roman" w:hAnsi="Arial" w:cs="Arial"/>
                <w:color w:val="333333"/>
              </w:rPr>
              <w:t>Heroin</w:t>
            </w:r>
          </w:p>
        </w:tc>
        <w:tc>
          <w:tcPr>
            <w:tcW w:w="2640" w:type="dxa"/>
            <w:shd w:val="clear" w:color="auto" w:fill="auto"/>
            <w:noWrap/>
            <w:vAlign w:val="bottom"/>
            <w:hideMark/>
          </w:tcPr>
          <w:p w14:paraId="0E9E8C48"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25.00%</w:t>
            </w:r>
          </w:p>
        </w:tc>
        <w:tc>
          <w:tcPr>
            <w:tcW w:w="934" w:type="dxa"/>
            <w:shd w:val="clear" w:color="auto" w:fill="auto"/>
            <w:noWrap/>
            <w:vAlign w:val="bottom"/>
            <w:hideMark/>
          </w:tcPr>
          <w:p w14:paraId="737857D5"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32</w:t>
            </w:r>
          </w:p>
        </w:tc>
      </w:tr>
      <w:tr w:rsidR="0039554B" w:rsidRPr="0039554B" w14:paraId="3FEB4EDE" w14:textId="77777777" w:rsidTr="0039554B">
        <w:trPr>
          <w:trHeight w:val="317"/>
        </w:trPr>
        <w:tc>
          <w:tcPr>
            <w:tcW w:w="6120" w:type="dxa"/>
            <w:shd w:val="clear" w:color="EAEAE8" w:fill="EAEAE8"/>
            <w:noWrap/>
            <w:vAlign w:val="bottom"/>
            <w:hideMark/>
          </w:tcPr>
          <w:p w14:paraId="0CC399D9" w14:textId="77777777" w:rsidR="0039554B" w:rsidRPr="0039554B" w:rsidRDefault="0039554B" w:rsidP="0039554B">
            <w:pPr>
              <w:spacing w:after="0" w:line="240" w:lineRule="auto"/>
              <w:rPr>
                <w:rFonts w:ascii="Arial" w:eastAsia="Times New Roman" w:hAnsi="Arial" w:cs="Arial"/>
                <w:color w:val="333333"/>
              </w:rPr>
            </w:pPr>
            <w:r w:rsidRPr="0039554B">
              <w:rPr>
                <w:rFonts w:ascii="Arial" w:eastAsia="Times New Roman" w:hAnsi="Arial" w:cs="Arial"/>
                <w:color w:val="333333"/>
              </w:rPr>
              <w:t>Fentanyl</w:t>
            </w:r>
          </w:p>
        </w:tc>
        <w:tc>
          <w:tcPr>
            <w:tcW w:w="2640" w:type="dxa"/>
            <w:shd w:val="clear" w:color="auto" w:fill="auto"/>
            <w:noWrap/>
            <w:vAlign w:val="bottom"/>
            <w:hideMark/>
          </w:tcPr>
          <w:p w14:paraId="46F1C6B7"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20.31%</w:t>
            </w:r>
          </w:p>
        </w:tc>
        <w:tc>
          <w:tcPr>
            <w:tcW w:w="934" w:type="dxa"/>
            <w:shd w:val="clear" w:color="auto" w:fill="auto"/>
            <w:noWrap/>
            <w:vAlign w:val="bottom"/>
            <w:hideMark/>
          </w:tcPr>
          <w:p w14:paraId="44612CC0"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26</w:t>
            </w:r>
          </w:p>
        </w:tc>
      </w:tr>
      <w:tr w:rsidR="0039554B" w:rsidRPr="0039554B" w14:paraId="27689508" w14:textId="77777777" w:rsidTr="0039554B">
        <w:trPr>
          <w:trHeight w:val="317"/>
        </w:trPr>
        <w:tc>
          <w:tcPr>
            <w:tcW w:w="6120" w:type="dxa"/>
            <w:shd w:val="clear" w:color="EAEAE8" w:fill="EAEAE8"/>
            <w:noWrap/>
            <w:vAlign w:val="bottom"/>
            <w:hideMark/>
          </w:tcPr>
          <w:p w14:paraId="6B2D644C" w14:textId="5E12AC1D" w:rsidR="0039554B" w:rsidRPr="0039554B" w:rsidRDefault="0039554B" w:rsidP="0039554B">
            <w:pPr>
              <w:spacing w:after="0" w:line="240" w:lineRule="auto"/>
              <w:rPr>
                <w:rFonts w:ascii="Arial" w:eastAsia="Times New Roman" w:hAnsi="Arial" w:cs="Arial"/>
                <w:color w:val="333333"/>
              </w:rPr>
            </w:pPr>
            <w:r w:rsidRPr="0039554B">
              <w:rPr>
                <w:rFonts w:ascii="Arial" w:eastAsia="Times New Roman" w:hAnsi="Arial" w:cs="Arial"/>
                <w:color w:val="333333"/>
              </w:rPr>
              <w:t xml:space="preserve">Other (please </w:t>
            </w:r>
            <w:r w:rsidR="00166511" w:rsidRPr="0039554B">
              <w:rPr>
                <w:rFonts w:ascii="Arial" w:eastAsia="Times New Roman" w:hAnsi="Arial" w:cs="Arial"/>
                <w:color w:val="333333"/>
              </w:rPr>
              <w:t>specify)</w:t>
            </w:r>
            <w:r w:rsidR="00166511">
              <w:rPr>
                <w:rFonts w:ascii="Arial" w:eastAsia="Times New Roman" w:hAnsi="Arial" w:cs="Arial"/>
                <w:color w:val="333333"/>
              </w:rPr>
              <w:t xml:space="preserve"> *</w:t>
            </w:r>
          </w:p>
        </w:tc>
        <w:tc>
          <w:tcPr>
            <w:tcW w:w="2640" w:type="dxa"/>
            <w:shd w:val="clear" w:color="auto" w:fill="auto"/>
            <w:noWrap/>
            <w:vAlign w:val="bottom"/>
            <w:hideMark/>
          </w:tcPr>
          <w:p w14:paraId="476DACB9"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11.72%</w:t>
            </w:r>
          </w:p>
        </w:tc>
        <w:tc>
          <w:tcPr>
            <w:tcW w:w="934" w:type="dxa"/>
            <w:shd w:val="clear" w:color="auto" w:fill="auto"/>
            <w:noWrap/>
            <w:vAlign w:val="bottom"/>
            <w:hideMark/>
          </w:tcPr>
          <w:p w14:paraId="55880B73" w14:textId="77777777" w:rsidR="0039554B" w:rsidRPr="0039554B" w:rsidRDefault="0039554B" w:rsidP="0039554B">
            <w:pPr>
              <w:spacing w:after="0" w:line="240" w:lineRule="auto"/>
              <w:jc w:val="right"/>
              <w:rPr>
                <w:rFonts w:ascii="Arial" w:eastAsia="Times New Roman" w:hAnsi="Arial" w:cs="Arial"/>
                <w:color w:val="333333"/>
              </w:rPr>
            </w:pPr>
            <w:r w:rsidRPr="0039554B">
              <w:rPr>
                <w:rFonts w:ascii="Arial" w:eastAsia="Times New Roman" w:hAnsi="Arial" w:cs="Arial"/>
                <w:color w:val="333333"/>
              </w:rPr>
              <w:t>15</w:t>
            </w:r>
          </w:p>
        </w:tc>
      </w:tr>
    </w:tbl>
    <w:p w14:paraId="663ED0BD" w14:textId="77EEB456" w:rsidR="004214EA" w:rsidRPr="00D86889" w:rsidRDefault="0039554B" w:rsidP="0039554B">
      <w:r>
        <w:t xml:space="preserve">*“Other” respondents listed the following: </w:t>
      </w:r>
      <w:r w:rsidR="00637F07">
        <w:t>methamphetamine, crank, heroine and fentanyl</w:t>
      </w:r>
      <w:r w:rsidR="00861143">
        <w:t xml:space="preserve">, crank, oxy, all of the above, </w:t>
      </w:r>
      <w:r w:rsidR="00E032A8">
        <w:t>and ‘I don’t know which were involved</w:t>
      </w:r>
      <w:r w:rsidR="00816793">
        <w:t>.</w:t>
      </w:r>
      <w:r w:rsidR="00E032A8">
        <w:t>’</w:t>
      </w:r>
    </w:p>
    <w:p w14:paraId="53DBD8E8" w14:textId="0E07EC65" w:rsidR="00F17C27" w:rsidRDefault="00517E4C" w:rsidP="00F17C27">
      <w:pPr>
        <w:rPr>
          <w:b/>
          <w:bCs/>
        </w:rPr>
      </w:pPr>
      <w:r w:rsidRPr="00FB4C0C">
        <w:rPr>
          <w:b/>
          <w:bCs/>
        </w:rPr>
        <w:t>Question 3. If “Yes” (to Question 1) how did the use/misuse begin?</w:t>
      </w:r>
    </w:p>
    <w:tbl>
      <w:tblPr>
        <w:tblW w:w="9598"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999"/>
        <w:gridCol w:w="3397"/>
        <w:gridCol w:w="1202"/>
      </w:tblGrid>
      <w:tr w:rsidR="00290E34" w:rsidRPr="004179AC" w14:paraId="400810BE" w14:textId="77777777" w:rsidTr="0078347F">
        <w:trPr>
          <w:trHeight w:val="348"/>
        </w:trPr>
        <w:tc>
          <w:tcPr>
            <w:tcW w:w="4999" w:type="dxa"/>
            <w:shd w:val="clear" w:color="EAEAE8" w:fill="EAEAE8"/>
            <w:noWrap/>
            <w:vAlign w:val="bottom"/>
            <w:hideMark/>
          </w:tcPr>
          <w:p w14:paraId="53D88559" w14:textId="77777777" w:rsidR="00290E34" w:rsidRPr="004179AC" w:rsidRDefault="00290E34" w:rsidP="0078347F">
            <w:pPr>
              <w:spacing w:after="0" w:line="240" w:lineRule="auto"/>
              <w:jc w:val="center"/>
              <w:rPr>
                <w:rFonts w:ascii="Arial" w:eastAsia="Times New Roman" w:hAnsi="Arial" w:cs="Arial"/>
                <w:color w:val="333333"/>
              </w:rPr>
            </w:pPr>
            <w:r w:rsidRPr="004179AC">
              <w:rPr>
                <w:rFonts w:ascii="Arial" w:eastAsia="Times New Roman" w:hAnsi="Arial" w:cs="Arial"/>
                <w:color w:val="333333"/>
              </w:rPr>
              <w:t>Answer Choices</w:t>
            </w:r>
          </w:p>
        </w:tc>
        <w:tc>
          <w:tcPr>
            <w:tcW w:w="4599" w:type="dxa"/>
            <w:gridSpan w:val="2"/>
            <w:shd w:val="clear" w:color="EAEAE8" w:fill="EAEAE8"/>
            <w:noWrap/>
            <w:vAlign w:val="bottom"/>
            <w:hideMark/>
          </w:tcPr>
          <w:p w14:paraId="34807B54" w14:textId="77777777" w:rsidR="00290E34" w:rsidRPr="004179AC" w:rsidRDefault="00290E34" w:rsidP="0078347F">
            <w:pPr>
              <w:spacing w:after="0" w:line="240" w:lineRule="auto"/>
              <w:jc w:val="center"/>
              <w:rPr>
                <w:rFonts w:ascii="Arial" w:eastAsia="Times New Roman" w:hAnsi="Arial" w:cs="Arial"/>
                <w:color w:val="333333"/>
              </w:rPr>
            </w:pPr>
            <w:r w:rsidRPr="004179AC">
              <w:rPr>
                <w:rFonts w:ascii="Arial" w:eastAsia="Times New Roman" w:hAnsi="Arial" w:cs="Arial"/>
                <w:color w:val="333333"/>
              </w:rPr>
              <w:t>Responses</w:t>
            </w:r>
          </w:p>
        </w:tc>
      </w:tr>
      <w:tr w:rsidR="00290E34" w:rsidRPr="004179AC" w14:paraId="3FEF7809" w14:textId="77777777" w:rsidTr="0078347F">
        <w:trPr>
          <w:trHeight w:val="348"/>
        </w:trPr>
        <w:tc>
          <w:tcPr>
            <w:tcW w:w="4999" w:type="dxa"/>
            <w:shd w:val="clear" w:color="EAEAE8" w:fill="EAEAE8"/>
            <w:noWrap/>
            <w:vAlign w:val="bottom"/>
            <w:hideMark/>
          </w:tcPr>
          <w:p w14:paraId="107730F4" w14:textId="77777777" w:rsidR="00290E34" w:rsidRPr="004179AC" w:rsidRDefault="00290E34" w:rsidP="0078347F">
            <w:pPr>
              <w:spacing w:after="0" w:line="240" w:lineRule="auto"/>
              <w:rPr>
                <w:rFonts w:ascii="Arial" w:eastAsia="Times New Roman" w:hAnsi="Arial" w:cs="Arial"/>
                <w:color w:val="333333"/>
              </w:rPr>
            </w:pPr>
            <w:r w:rsidRPr="004179AC">
              <w:rPr>
                <w:rFonts w:ascii="Arial" w:eastAsia="Times New Roman" w:hAnsi="Arial" w:cs="Arial"/>
                <w:color w:val="333333"/>
              </w:rPr>
              <w:t>Opioids prescribed by a doctor</w:t>
            </w:r>
          </w:p>
        </w:tc>
        <w:tc>
          <w:tcPr>
            <w:tcW w:w="3397" w:type="dxa"/>
            <w:shd w:val="clear" w:color="auto" w:fill="auto"/>
            <w:noWrap/>
            <w:vAlign w:val="bottom"/>
            <w:hideMark/>
          </w:tcPr>
          <w:p w14:paraId="479DB1A5"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29.69%</w:t>
            </w:r>
          </w:p>
        </w:tc>
        <w:tc>
          <w:tcPr>
            <w:tcW w:w="1202" w:type="dxa"/>
            <w:shd w:val="clear" w:color="auto" w:fill="auto"/>
            <w:noWrap/>
            <w:vAlign w:val="bottom"/>
            <w:hideMark/>
          </w:tcPr>
          <w:p w14:paraId="07B4D8D7"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38</w:t>
            </w:r>
          </w:p>
        </w:tc>
      </w:tr>
      <w:tr w:rsidR="00290E34" w:rsidRPr="004179AC" w14:paraId="6A7B3A13" w14:textId="77777777" w:rsidTr="0078347F">
        <w:trPr>
          <w:trHeight w:val="348"/>
        </w:trPr>
        <w:tc>
          <w:tcPr>
            <w:tcW w:w="4999" w:type="dxa"/>
            <w:shd w:val="clear" w:color="EAEAE8" w:fill="EAEAE8"/>
            <w:noWrap/>
            <w:vAlign w:val="bottom"/>
            <w:hideMark/>
          </w:tcPr>
          <w:p w14:paraId="60DCD97E" w14:textId="77777777" w:rsidR="00290E34" w:rsidRPr="004179AC" w:rsidRDefault="00290E34" w:rsidP="0078347F">
            <w:pPr>
              <w:spacing w:after="0" w:line="240" w:lineRule="auto"/>
              <w:rPr>
                <w:rFonts w:ascii="Arial" w:eastAsia="Times New Roman" w:hAnsi="Arial" w:cs="Arial"/>
                <w:color w:val="333333"/>
              </w:rPr>
            </w:pPr>
            <w:r w:rsidRPr="004179AC">
              <w:rPr>
                <w:rFonts w:ascii="Arial" w:eastAsia="Times New Roman" w:hAnsi="Arial" w:cs="Arial"/>
                <w:color w:val="333333"/>
              </w:rPr>
              <w:t>Social Use</w:t>
            </w:r>
          </w:p>
        </w:tc>
        <w:tc>
          <w:tcPr>
            <w:tcW w:w="3397" w:type="dxa"/>
            <w:shd w:val="clear" w:color="auto" w:fill="auto"/>
            <w:noWrap/>
            <w:vAlign w:val="bottom"/>
            <w:hideMark/>
          </w:tcPr>
          <w:p w14:paraId="1390AA04"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22.66%</w:t>
            </w:r>
          </w:p>
        </w:tc>
        <w:tc>
          <w:tcPr>
            <w:tcW w:w="1202" w:type="dxa"/>
            <w:shd w:val="clear" w:color="auto" w:fill="auto"/>
            <w:noWrap/>
            <w:vAlign w:val="bottom"/>
            <w:hideMark/>
          </w:tcPr>
          <w:p w14:paraId="2FD71CDE"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29</w:t>
            </w:r>
          </w:p>
        </w:tc>
      </w:tr>
      <w:tr w:rsidR="00290E34" w:rsidRPr="004179AC" w14:paraId="447C2BF0" w14:textId="77777777" w:rsidTr="0078347F">
        <w:trPr>
          <w:trHeight w:val="348"/>
        </w:trPr>
        <w:tc>
          <w:tcPr>
            <w:tcW w:w="4999" w:type="dxa"/>
            <w:shd w:val="clear" w:color="EAEAE8" w:fill="EAEAE8"/>
            <w:noWrap/>
            <w:vAlign w:val="bottom"/>
            <w:hideMark/>
          </w:tcPr>
          <w:p w14:paraId="146FEB68" w14:textId="77777777" w:rsidR="00290E34" w:rsidRPr="004179AC" w:rsidRDefault="00290E34" w:rsidP="0078347F">
            <w:pPr>
              <w:spacing w:after="0" w:line="240" w:lineRule="auto"/>
              <w:rPr>
                <w:rFonts w:ascii="Arial" w:eastAsia="Times New Roman" w:hAnsi="Arial" w:cs="Arial"/>
                <w:color w:val="333333"/>
              </w:rPr>
            </w:pPr>
            <w:r w:rsidRPr="004179AC">
              <w:rPr>
                <w:rFonts w:ascii="Arial" w:eastAsia="Times New Roman" w:hAnsi="Arial" w:cs="Arial"/>
                <w:color w:val="333333"/>
              </w:rPr>
              <w:t>Self-medicating (mental/physical pain)</w:t>
            </w:r>
          </w:p>
        </w:tc>
        <w:tc>
          <w:tcPr>
            <w:tcW w:w="3397" w:type="dxa"/>
            <w:shd w:val="clear" w:color="auto" w:fill="auto"/>
            <w:noWrap/>
            <w:vAlign w:val="bottom"/>
            <w:hideMark/>
          </w:tcPr>
          <w:p w14:paraId="24A6BBF7"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14.84%</w:t>
            </w:r>
          </w:p>
        </w:tc>
        <w:tc>
          <w:tcPr>
            <w:tcW w:w="1202" w:type="dxa"/>
            <w:shd w:val="clear" w:color="auto" w:fill="auto"/>
            <w:noWrap/>
            <w:vAlign w:val="bottom"/>
            <w:hideMark/>
          </w:tcPr>
          <w:p w14:paraId="2B85BBA3"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19</w:t>
            </w:r>
          </w:p>
        </w:tc>
      </w:tr>
      <w:tr w:rsidR="00290E34" w:rsidRPr="004179AC" w14:paraId="1D6A7F51" w14:textId="77777777" w:rsidTr="0078347F">
        <w:trPr>
          <w:trHeight w:val="348"/>
        </w:trPr>
        <w:tc>
          <w:tcPr>
            <w:tcW w:w="4999" w:type="dxa"/>
            <w:shd w:val="clear" w:color="EAEAE8" w:fill="EAEAE8"/>
            <w:noWrap/>
            <w:vAlign w:val="bottom"/>
            <w:hideMark/>
          </w:tcPr>
          <w:p w14:paraId="6AAE7A37" w14:textId="77777777" w:rsidR="00290E34" w:rsidRPr="004179AC" w:rsidRDefault="00290E34" w:rsidP="0078347F">
            <w:pPr>
              <w:spacing w:after="0" w:line="240" w:lineRule="auto"/>
              <w:rPr>
                <w:rFonts w:ascii="Arial" w:eastAsia="Times New Roman" w:hAnsi="Arial" w:cs="Arial"/>
                <w:color w:val="333333"/>
              </w:rPr>
            </w:pPr>
            <w:r w:rsidRPr="004179AC">
              <w:rPr>
                <w:rFonts w:ascii="Arial" w:eastAsia="Times New Roman" w:hAnsi="Arial" w:cs="Arial"/>
                <w:color w:val="333333"/>
              </w:rPr>
              <w:t>Don't Know</w:t>
            </w:r>
          </w:p>
        </w:tc>
        <w:tc>
          <w:tcPr>
            <w:tcW w:w="3397" w:type="dxa"/>
            <w:shd w:val="clear" w:color="auto" w:fill="auto"/>
            <w:noWrap/>
            <w:vAlign w:val="bottom"/>
            <w:hideMark/>
          </w:tcPr>
          <w:p w14:paraId="42937CA0"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28.91%</w:t>
            </w:r>
          </w:p>
        </w:tc>
        <w:tc>
          <w:tcPr>
            <w:tcW w:w="1202" w:type="dxa"/>
            <w:shd w:val="clear" w:color="auto" w:fill="auto"/>
            <w:noWrap/>
            <w:vAlign w:val="bottom"/>
            <w:hideMark/>
          </w:tcPr>
          <w:p w14:paraId="2F20EE80"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37</w:t>
            </w:r>
          </w:p>
        </w:tc>
      </w:tr>
      <w:tr w:rsidR="00290E34" w:rsidRPr="004179AC" w14:paraId="71A56485" w14:textId="77777777" w:rsidTr="0078347F">
        <w:trPr>
          <w:trHeight w:val="348"/>
        </w:trPr>
        <w:tc>
          <w:tcPr>
            <w:tcW w:w="4999" w:type="dxa"/>
            <w:shd w:val="clear" w:color="EAEAE8" w:fill="EAEAE8"/>
            <w:noWrap/>
            <w:vAlign w:val="bottom"/>
            <w:hideMark/>
          </w:tcPr>
          <w:p w14:paraId="19A2FF99" w14:textId="77777777" w:rsidR="00290E34" w:rsidRPr="004179AC" w:rsidRDefault="00290E34" w:rsidP="0078347F">
            <w:pPr>
              <w:spacing w:after="0" w:line="240" w:lineRule="auto"/>
              <w:rPr>
                <w:rFonts w:ascii="Arial" w:eastAsia="Times New Roman" w:hAnsi="Arial" w:cs="Arial"/>
                <w:color w:val="333333"/>
              </w:rPr>
            </w:pPr>
            <w:r w:rsidRPr="004179AC">
              <w:rPr>
                <w:rFonts w:ascii="Arial" w:eastAsia="Times New Roman" w:hAnsi="Arial" w:cs="Arial"/>
                <w:color w:val="333333"/>
              </w:rPr>
              <w:t>Other (please specify)</w:t>
            </w:r>
          </w:p>
        </w:tc>
        <w:tc>
          <w:tcPr>
            <w:tcW w:w="3397" w:type="dxa"/>
            <w:shd w:val="clear" w:color="auto" w:fill="auto"/>
            <w:noWrap/>
            <w:vAlign w:val="bottom"/>
            <w:hideMark/>
          </w:tcPr>
          <w:p w14:paraId="1D345AC3"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3.91%</w:t>
            </w:r>
          </w:p>
        </w:tc>
        <w:tc>
          <w:tcPr>
            <w:tcW w:w="1202" w:type="dxa"/>
            <w:shd w:val="clear" w:color="auto" w:fill="auto"/>
            <w:noWrap/>
            <w:vAlign w:val="bottom"/>
            <w:hideMark/>
          </w:tcPr>
          <w:p w14:paraId="7C8ABDEF" w14:textId="77777777" w:rsidR="00290E34" w:rsidRPr="004179AC" w:rsidRDefault="00290E34" w:rsidP="0078347F">
            <w:pPr>
              <w:spacing w:after="0" w:line="240" w:lineRule="auto"/>
              <w:jc w:val="right"/>
              <w:rPr>
                <w:rFonts w:ascii="Arial" w:eastAsia="Times New Roman" w:hAnsi="Arial" w:cs="Arial"/>
                <w:color w:val="333333"/>
              </w:rPr>
            </w:pPr>
            <w:r w:rsidRPr="004179AC">
              <w:rPr>
                <w:rFonts w:ascii="Arial" w:eastAsia="Times New Roman" w:hAnsi="Arial" w:cs="Arial"/>
                <w:color w:val="333333"/>
              </w:rPr>
              <w:t>5</w:t>
            </w:r>
          </w:p>
        </w:tc>
      </w:tr>
    </w:tbl>
    <w:p w14:paraId="7D7FC1D6" w14:textId="5500B9CE" w:rsidR="00290E34" w:rsidRDefault="00290E34" w:rsidP="0083562F">
      <w:r>
        <w:t>*“Other” respondents included: recreational, all of the above, abusers of drugs.</w:t>
      </w:r>
    </w:p>
    <w:p w14:paraId="17E4F5FF" w14:textId="45BDE92A" w:rsidR="00D86889" w:rsidRDefault="00D86889" w:rsidP="0083562F"/>
    <w:p w14:paraId="21A6CC92" w14:textId="77777777" w:rsidR="00D86889" w:rsidRDefault="00D86889" w:rsidP="0083562F"/>
    <w:p w14:paraId="3510B605" w14:textId="5813378D" w:rsidR="00BB2E14" w:rsidRDefault="00BB2E14" w:rsidP="00BB2E14">
      <w:r w:rsidRPr="00CB3E50">
        <w:rPr>
          <w:b/>
          <w:bCs/>
        </w:rPr>
        <w:lastRenderedPageBreak/>
        <w:t xml:space="preserve">Question </w:t>
      </w:r>
      <w:r>
        <w:rPr>
          <w:b/>
          <w:bCs/>
        </w:rPr>
        <w:t>4</w:t>
      </w:r>
      <w:r w:rsidRPr="00CB3E50">
        <w:rPr>
          <w:b/>
          <w:bCs/>
        </w:rPr>
        <w:t xml:space="preserve">. </w:t>
      </w:r>
      <w:r w:rsidR="00BE67D4" w:rsidRPr="00BE67D4">
        <w:rPr>
          <w:b/>
          <w:bCs/>
        </w:rPr>
        <w:t>What areas must be immediately addressed in Humboldt County to address the Opioid Crisis?</w:t>
      </w:r>
      <w:r w:rsidR="00C9500E">
        <w:rPr>
          <w:b/>
          <w:bCs/>
        </w:rPr>
        <w:t xml:space="preserve"> </w:t>
      </w:r>
      <w:r w:rsidR="00C9500E">
        <w:t xml:space="preserve">Focus areas are listed </w:t>
      </w:r>
      <w:r w:rsidR="00465E8D">
        <w:t xml:space="preserve">by weighed average with potential focus areas listed from in descending order from highest weighted average </w:t>
      </w:r>
      <w:r w:rsidR="00F03576">
        <w:t xml:space="preserve">to lowest. </w:t>
      </w:r>
      <w:r w:rsidR="00395CC3">
        <w:t>Data is</w:t>
      </w:r>
      <w:r w:rsidR="00877F8D">
        <w:t xml:space="preserve"> reported </w:t>
      </w:r>
      <w:r w:rsidR="00395CC3">
        <w:t xml:space="preserve">by </w:t>
      </w:r>
      <w:r w:rsidR="00877F8D">
        <w:t xml:space="preserve">percentage of respondents </w:t>
      </w:r>
      <w:r w:rsidR="00395CC3">
        <w:t>selecting the category.</w:t>
      </w:r>
    </w:p>
    <w:tbl>
      <w:tblPr>
        <w:tblW w:w="10880" w:type="dxa"/>
        <w:tblInd w:w="-810" w:type="dxa"/>
        <w:tblLook w:val="04A0" w:firstRow="1" w:lastRow="0" w:firstColumn="1" w:lastColumn="0" w:noHBand="0" w:noVBand="1"/>
      </w:tblPr>
      <w:tblGrid>
        <w:gridCol w:w="2991"/>
        <w:gridCol w:w="1422"/>
        <w:gridCol w:w="1371"/>
        <w:gridCol w:w="1274"/>
        <w:gridCol w:w="1274"/>
        <w:gridCol w:w="1274"/>
        <w:gridCol w:w="1274"/>
      </w:tblGrid>
      <w:tr w:rsidR="00B847E5" w:rsidRPr="005B4A66" w14:paraId="365B141F" w14:textId="77777777" w:rsidTr="00290E34">
        <w:trPr>
          <w:trHeight w:val="207"/>
        </w:trPr>
        <w:tc>
          <w:tcPr>
            <w:tcW w:w="2991" w:type="dxa"/>
            <w:tcBorders>
              <w:top w:val="nil"/>
              <w:left w:val="nil"/>
              <w:bottom w:val="single" w:sz="12" w:space="0" w:color="FFFFFF"/>
              <w:right w:val="single" w:sz="4" w:space="0" w:color="FFFFFF"/>
            </w:tcBorders>
            <w:shd w:val="clear" w:color="4F81BD" w:fill="4F81BD"/>
            <w:noWrap/>
            <w:vAlign w:val="bottom"/>
            <w:hideMark/>
          </w:tcPr>
          <w:p w14:paraId="5999CDC3" w14:textId="77777777" w:rsidR="006574CA" w:rsidRPr="005B4A66" w:rsidRDefault="006574CA" w:rsidP="00290E34">
            <w:pPr>
              <w:spacing w:after="0" w:line="240" w:lineRule="auto"/>
              <w:rPr>
                <w:rFonts w:ascii="Calibri" w:eastAsia="Times New Roman" w:hAnsi="Calibri" w:cs="Calibri"/>
                <w:b/>
                <w:bCs/>
                <w:color w:val="FFFFFF"/>
              </w:rPr>
            </w:pPr>
            <w:r w:rsidRPr="005B4A66">
              <w:rPr>
                <w:rFonts w:ascii="Calibri" w:eastAsia="Times New Roman" w:hAnsi="Calibri" w:cs="Calibri"/>
                <w:b/>
                <w:bCs/>
                <w:color w:val="FFFFFF"/>
              </w:rPr>
              <w:t>Potential Focus Areas</w:t>
            </w:r>
          </w:p>
        </w:tc>
        <w:tc>
          <w:tcPr>
            <w:tcW w:w="1422" w:type="dxa"/>
            <w:tcBorders>
              <w:top w:val="nil"/>
              <w:left w:val="single" w:sz="4" w:space="0" w:color="FFFFFF"/>
              <w:bottom w:val="single" w:sz="12" w:space="0" w:color="FFFFFF"/>
              <w:right w:val="single" w:sz="4" w:space="0" w:color="FFFFFF"/>
            </w:tcBorders>
            <w:shd w:val="clear" w:color="4F81BD" w:fill="4F81BD"/>
            <w:noWrap/>
            <w:vAlign w:val="bottom"/>
            <w:hideMark/>
          </w:tcPr>
          <w:p w14:paraId="7C77A7EC"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Not at all important</w:t>
            </w:r>
          </w:p>
        </w:tc>
        <w:tc>
          <w:tcPr>
            <w:tcW w:w="1371" w:type="dxa"/>
            <w:tcBorders>
              <w:top w:val="nil"/>
              <w:left w:val="single" w:sz="4" w:space="0" w:color="FFFFFF"/>
              <w:bottom w:val="single" w:sz="12" w:space="0" w:color="FFFFFF"/>
              <w:right w:val="single" w:sz="4" w:space="0" w:color="FFFFFF"/>
            </w:tcBorders>
            <w:shd w:val="clear" w:color="4F81BD" w:fill="4F81BD"/>
            <w:noWrap/>
            <w:vAlign w:val="bottom"/>
            <w:hideMark/>
          </w:tcPr>
          <w:p w14:paraId="15721321"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Somewhat Important</w:t>
            </w:r>
          </w:p>
        </w:tc>
        <w:tc>
          <w:tcPr>
            <w:tcW w:w="1274" w:type="dxa"/>
            <w:tcBorders>
              <w:top w:val="nil"/>
              <w:left w:val="single" w:sz="4" w:space="0" w:color="FFFFFF"/>
              <w:bottom w:val="single" w:sz="12" w:space="0" w:color="FFFFFF"/>
              <w:right w:val="single" w:sz="4" w:space="0" w:color="FFFFFF"/>
            </w:tcBorders>
            <w:shd w:val="clear" w:color="4F81BD" w:fill="4F81BD"/>
            <w:noWrap/>
            <w:vAlign w:val="bottom"/>
            <w:hideMark/>
          </w:tcPr>
          <w:p w14:paraId="54549F58"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N</w:t>
            </w:r>
            <w:r>
              <w:rPr>
                <w:rFonts w:ascii="Calibri" w:eastAsia="Times New Roman" w:hAnsi="Calibri" w:cs="Calibri"/>
                <w:b/>
                <w:bCs/>
                <w:color w:val="FFFFFF"/>
              </w:rPr>
              <w:t>eu</w:t>
            </w:r>
            <w:r w:rsidRPr="005B4A66">
              <w:rPr>
                <w:rFonts w:ascii="Calibri" w:eastAsia="Times New Roman" w:hAnsi="Calibri" w:cs="Calibri"/>
                <w:b/>
                <w:bCs/>
                <w:color w:val="FFFFFF"/>
              </w:rPr>
              <w:t>tral</w:t>
            </w:r>
          </w:p>
        </w:tc>
        <w:tc>
          <w:tcPr>
            <w:tcW w:w="1274" w:type="dxa"/>
            <w:tcBorders>
              <w:top w:val="nil"/>
              <w:left w:val="single" w:sz="4" w:space="0" w:color="FFFFFF"/>
              <w:bottom w:val="single" w:sz="12" w:space="0" w:color="FFFFFF"/>
              <w:right w:val="single" w:sz="4" w:space="0" w:color="FFFFFF"/>
            </w:tcBorders>
            <w:shd w:val="clear" w:color="4F81BD" w:fill="4F81BD"/>
            <w:noWrap/>
            <w:vAlign w:val="bottom"/>
            <w:hideMark/>
          </w:tcPr>
          <w:p w14:paraId="4D71E250"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Important</w:t>
            </w:r>
          </w:p>
        </w:tc>
        <w:tc>
          <w:tcPr>
            <w:tcW w:w="1274" w:type="dxa"/>
            <w:tcBorders>
              <w:top w:val="nil"/>
              <w:left w:val="single" w:sz="4" w:space="0" w:color="FFFFFF"/>
              <w:bottom w:val="single" w:sz="12" w:space="0" w:color="FFFFFF"/>
              <w:right w:val="single" w:sz="4" w:space="0" w:color="FFFFFF"/>
            </w:tcBorders>
            <w:shd w:val="clear" w:color="4F81BD" w:fill="4F81BD"/>
            <w:noWrap/>
            <w:vAlign w:val="bottom"/>
            <w:hideMark/>
          </w:tcPr>
          <w:p w14:paraId="2503EDC2"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Extremely Important</w:t>
            </w:r>
          </w:p>
        </w:tc>
        <w:tc>
          <w:tcPr>
            <w:tcW w:w="1274" w:type="dxa"/>
            <w:tcBorders>
              <w:top w:val="nil"/>
              <w:left w:val="single" w:sz="4" w:space="0" w:color="FFFFFF"/>
              <w:bottom w:val="single" w:sz="12" w:space="0" w:color="FFFFFF"/>
              <w:right w:val="nil"/>
            </w:tcBorders>
            <w:shd w:val="clear" w:color="4F81BD" w:fill="4F81BD"/>
            <w:noWrap/>
            <w:vAlign w:val="bottom"/>
            <w:hideMark/>
          </w:tcPr>
          <w:p w14:paraId="22C4E506" w14:textId="77777777" w:rsidR="006574CA" w:rsidRPr="005B4A66" w:rsidRDefault="006574CA" w:rsidP="00290E34">
            <w:pPr>
              <w:spacing w:after="0" w:line="240" w:lineRule="auto"/>
              <w:jc w:val="center"/>
              <w:rPr>
                <w:rFonts w:ascii="Calibri" w:eastAsia="Times New Roman" w:hAnsi="Calibri" w:cs="Calibri"/>
                <w:b/>
                <w:bCs/>
                <w:color w:val="FFFFFF"/>
              </w:rPr>
            </w:pPr>
            <w:r w:rsidRPr="005B4A66">
              <w:rPr>
                <w:rFonts w:ascii="Calibri" w:eastAsia="Times New Roman" w:hAnsi="Calibri" w:cs="Calibri"/>
                <w:b/>
                <w:bCs/>
                <w:color w:val="FFFFFF"/>
              </w:rPr>
              <w:t>Weighted Average</w:t>
            </w:r>
          </w:p>
        </w:tc>
      </w:tr>
      <w:tr w:rsidR="00B847E5" w:rsidRPr="005B4A66" w14:paraId="483D6976"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7B553F98"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Outpatient Mental Health Treatment</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07596F1"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1.86%</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A2C649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41C6BF8"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7.76%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166E4E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23.29%</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367792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65.53%</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439EEEAF"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4.49</w:t>
            </w:r>
          </w:p>
        </w:tc>
      </w:tr>
      <w:tr w:rsidR="00B847E5" w:rsidRPr="005B4A66" w14:paraId="3EF57A98"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DCE6F1" w:fill="DCE6F1"/>
            <w:noWrap/>
            <w:vAlign w:val="bottom"/>
            <w:hideMark/>
          </w:tcPr>
          <w:p w14:paraId="44579C6A"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Inpatient Mental Health Treatment</w:t>
            </w:r>
          </w:p>
        </w:tc>
        <w:tc>
          <w:tcPr>
            <w:tcW w:w="142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0185BD5"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1.56%</w:t>
            </w:r>
          </w:p>
        </w:tc>
        <w:tc>
          <w:tcPr>
            <w:tcW w:w="137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187E599"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2.49%</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5801C1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9.97%</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EC25B6D"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24.92%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13A198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61.06%</w:t>
            </w:r>
          </w:p>
        </w:tc>
        <w:tc>
          <w:tcPr>
            <w:tcW w:w="1274" w:type="dxa"/>
            <w:tcBorders>
              <w:top w:val="single" w:sz="4" w:space="0" w:color="FFFFFF"/>
              <w:left w:val="single" w:sz="4" w:space="0" w:color="FFFFFF"/>
              <w:bottom w:val="single" w:sz="4" w:space="0" w:color="FFFFFF"/>
              <w:right w:val="nil"/>
            </w:tcBorders>
            <w:shd w:val="clear" w:color="DCE6F1" w:fill="DCE6F1"/>
            <w:noWrap/>
            <w:vAlign w:val="bottom"/>
            <w:hideMark/>
          </w:tcPr>
          <w:p w14:paraId="4CF1001E"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4.41</w:t>
            </w:r>
          </w:p>
        </w:tc>
      </w:tr>
      <w:tr w:rsidR="00B847E5" w:rsidRPr="005B4A66" w14:paraId="0FDD738A"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59717FD3"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Enforcement</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2419738"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1.26%</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95329D1"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1.57%</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678151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11.01%</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7CEB96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27.99%</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0AA686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58.18%</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6474DB3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4.4</w:t>
            </w:r>
          </w:p>
        </w:tc>
      </w:tr>
      <w:tr w:rsidR="00B847E5" w:rsidRPr="005B4A66" w14:paraId="01B6B322"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DCE6F1" w:fill="DCE6F1"/>
            <w:noWrap/>
            <w:vAlign w:val="bottom"/>
            <w:hideMark/>
          </w:tcPr>
          <w:p w14:paraId="77369307"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Knowledge and Awareness</w:t>
            </w:r>
          </w:p>
        </w:tc>
        <w:tc>
          <w:tcPr>
            <w:tcW w:w="142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3B37459"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0.94%</w:t>
            </w:r>
          </w:p>
        </w:tc>
        <w:tc>
          <w:tcPr>
            <w:tcW w:w="137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683371A"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3.46%</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2E59FD6"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10.06%</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E31A1D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28.30%</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11AB1C9"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57.23%</w:t>
            </w:r>
          </w:p>
        </w:tc>
        <w:tc>
          <w:tcPr>
            <w:tcW w:w="1274" w:type="dxa"/>
            <w:tcBorders>
              <w:top w:val="single" w:sz="4" w:space="0" w:color="FFFFFF"/>
              <w:left w:val="single" w:sz="4" w:space="0" w:color="FFFFFF"/>
              <w:bottom w:val="single" w:sz="4" w:space="0" w:color="FFFFFF"/>
              <w:right w:val="nil"/>
            </w:tcBorders>
            <w:shd w:val="clear" w:color="DCE6F1" w:fill="DCE6F1"/>
            <w:noWrap/>
            <w:vAlign w:val="bottom"/>
            <w:hideMark/>
          </w:tcPr>
          <w:p w14:paraId="08234F74"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4.37</w:t>
            </w:r>
          </w:p>
        </w:tc>
      </w:tr>
      <w:tr w:rsidR="00B847E5" w:rsidRPr="005B4A66" w14:paraId="3601F7D9"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5272C49D"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Family Counseling</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7ED92DB"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0.63%</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0278A8B"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3.46%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7FAA5B3"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10.06%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5B3AE8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33.02%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93A429D"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52.83%</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6B1A39E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4.34</w:t>
            </w:r>
          </w:p>
        </w:tc>
      </w:tr>
      <w:tr w:rsidR="00B847E5" w:rsidRPr="005B4A66" w14:paraId="6435B034"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DCE6F1" w:fill="DCE6F1"/>
            <w:noWrap/>
            <w:vAlign w:val="bottom"/>
            <w:hideMark/>
          </w:tcPr>
          <w:p w14:paraId="06B74703"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Outpatient Substance Use Treatment</w:t>
            </w:r>
          </w:p>
        </w:tc>
        <w:tc>
          <w:tcPr>
            <w:tcW w:w="142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02BE88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1.56%</w:t>
            </w:r>
          </w:p>
        </w:tc>
        <w:tc>
          <w:tcPr>
            <w:tcW w:w="137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F8348FE"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3.43%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A9437F4"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11.84%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33352E6"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30.84%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300116E"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52.34%</w:t>
            </w:r>
          </w:p>
        </w:tc>
        <w:tc>
          <w:tcPr>
            <w:tcW w:w="1274" w:type="dxa"/>
            <w:tcBorders>
              <w:top w:val="single" w:sz="4" w:space="0" w:color="FFFFFF"/>
              <w:left w:val="single" w:sz="4" w:space="0" w:color="FFFFFF"/>
              <w:bottom w:val="single" w:sz="4" w:space="0" w:color="FFFFFF"/>
              <w:right w:val="nil"/>
            </w:tcBorders>
            <w:shd w:val="clear" w:color="DCE6F1" w:fill="DCE6F1"/>
            <w:noWrap/>
            <w:vAlign w:val="bottom"/>
            <w:hideMark/>
          </w:tcPr>
          <w:p w14:paraId="54A9749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4.29</w:t>
            </w:r>
          </w:p>
        </w:tc>
      </w:tr>
      <w:tr w:rsidR="00B847E5" w:rsidRPr="005B4A66" w14:paraId="67F807F1"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342E019B"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Inpatient Substance Use Treatment</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4006B14"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1.25%</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F18BAF3"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3.75%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2C8F09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11.25%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1C1C0E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33.75%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112D3E9"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50.00%</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6A5851A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4.28</w:t>
            </w:r>
          </w:p>
        </w:tc>
      </w:tr>
      <w:tr w:rsidR="00B847E5" w:rsidRPr="005B4A66" w14:paraId="169CD366"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DCE6F1" w:fill="DCE6F1"/>
            <w:noWrap/>
            <w:vAlign w:val="bottom"/>
            <w:hideMark/>
          </w:tcPr>
          <w:p w14:paraId="1D3AC8F5"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Peer Recovery Support</w:t>
            </w:r>
          </w:p>
        </w:tc>
        <w:tc>
          <w:tcPr>
            <w:tcW w:w="142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33C1F11"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1.57%</w:t>
            </w:r>
          </w:p>
        </w:tc>
        <w:tc>
          <w:tcPr>
            <w:tcW w:w="137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480B4A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3.77%</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89E5C3B"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9.43%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E4511CF"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35.53%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AC90BE4"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49.69%</w:t>
            </w:r>
          </w:p>
        </w:tc>
        <w:tc>
          <w:tcPr>
            <w:tcW w:w="1274" w:type="dxa"/>
            <w:tcBorders>
              <w:top w:val="single" w:sz="4" w:space="0" w:color="FFFFFF"/>
              <w:left w:val="single" w:sz="4" w:space="0" w:color="FFFFFF"/>
              <w:bottom w:val="single" w:sz="4" w:space="0" w:color="FFFFFF"/>
              <w:right w:val="nil"/>
            </w:tcBorders>
            <w:shd w:val="clear" w:color="DCE6F1" w:fill="DCE6F1"/>
            <w:noWrap/>
            <w:vAlign w:val="bottom"/>
            <w:hideMark/>
          </w:tcPr>
          <w:p w14:paraId="7DD9ED8F"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4.28</w:t>
            </w:r>
          </w:p>
        </w:tc>
      </w:tr>
      <w:tr w:rsidR="00B847E5" w:rsidRPr="005B4A66" w14:paraId="434B7657"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1B27A778"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Detox Treatment</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B5059FE"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2.18%</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499565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3.12%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992251D"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9.97%</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6A6BDBF"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34.27%</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5CA3E19"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50.47%</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6ABD2CB5"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4.28</w:t>
            </w:r>
          </w:p>
        </w:tc>
      </w:tr>
      <w:tr w:rsidR="00B847E5" w:rsidRPr="005B4A66" w14:paraId="55843925"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DCE6F1" w:fill="DCE6F1"/>
            <w:noWrap/>
            <w:vAlign w:val="bottom"/>
            <w:hideMark/>
          </w:tcPr>
          <w:p w14:paraId="34D90BED"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Medically Assisted Treatment (Methadone, Naltrexone, Buprenorphine)</w:t>
            </w:r>
          </w:p>
        </w:tc>
        <w:tc>
          <w:tcPr>
            <w:tcW w:w="1422"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5AB459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2.50%</w:t>
            </w:r>
          </w:p>
        </w:tc>
        <w:tc>
          <w:tcPr>
            <w:tcW w:w="1371"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6985D36"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3.75%</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E3CA76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19.06%</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7EFCD0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30.63%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599438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44.06%</w:t>
            </w:r>
          </w:p>
        </w:tc>
        <w:tc>
          <w:tcPr>
            <w:tcW w:w="1274" w:type="dxa"/>
            <w:tcBorders>
              <w:top w:val="single" w:sz="4" w:space="0" w:color="FFFFFF"/>
              <w:left w:val="single" w:sz="4" w:space="0" w:color="FFFFFF"/>
              <w:bottom w:val="single" w:sz="4" w:space="0" w:color="FFFFFF"/>
              <w:right w:val="nil"/>
            </w:tcBorders>
            <w:shd w:val="clear" w:color="DCE6F1" w:fill="DCE6F1"/>
            <w:noWrap/>
            <w:vAlign w:val="bottom"/>
            <w:hideMark/>
          </w:tcPr>
          <w:p w14:paraId="53BFB46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4.1</w:t>
            </w:r>
          </w:p>
        </w:tc>
      </w:tr>
      <w:tr w:rsidR="00B847E5" w:rsidRPr="005B4A66" w14:paraId="15A591A1" w14:textId="77777777" w:rsidTr="00290E34">
        <w:trPr>
          <w:trHeight w:val="207"/>
        </w:trPr>
        <w:tc>
          <w:tcPr>
            <w:tcW w:w="2991" w:type="dxa"/>
            <w:tcBorders>
              <w:top w:val="single" w:sz="4" w:space="0" w:color="FFFFFF"/>
              <w:left w:val="nil"/>
              <w:bottom w:val="single" w:sz="4" w:space="0" w:color="FFFFFF"/>
              <w:right w:val="single" w:sz="4" w:space="0" w:color="FFFFFF"/>
            </w:tcBorders>
            <w:shd w:val="clear" w:color="B8CCE4" w:fill="B8CCE4"/>
            <w:noWrap/>
            <w:vAlign w:val="bottom"/>
            <w:hideMark/>
          </w:tcPr>
          <w:p w14:paraId="1F921D16"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Sober Living/Transitional Housing</w:t>
            </w:r>
          </w:p>
        </w:tc>
        <w:tc>
          <w:tcPr>
            <w:tcW w:w="1422"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372A670"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3.12%</w:t>
            </w:r>
          </w:p>
        </w:tc>
        <w:tc>
          <w:tcPr>
            <w:tcW w:w="137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068018A"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5.92%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10FBF5B"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15.26%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42CF70C"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30.84%</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C0E8444"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44.86%</w:t>
            </w:r>
          </w:p>
        </w:tc>
        <w:tc>
          <w:tcPr>
            <w:tcW w:w="1274" w:type="dxa"/>
            <w:tcBorders>
              <w:top w:val="single" w:sz="4" w:space="0" w:color="FFFFFF"/>
              <w:left w:val="single" w:sz="4" w:space="0" w:color="FFFFFF"/>
              <w:bottom w:val="single" w:sz="4" w:space="0" w:color="FFFFFF"/>
              <w:right w:val="nil"/>
            </w:tcBorders>
            <w:shd w:val="clear" w:color="B8CCE4" w:fill="B8CCE4"/>
            <w:noWrap/>
            <w:vAlign w:val="bottom"/>
            <w:hideMark/>
          </w:tcPr>
          <w:p w14:paraId="43F4F6AD"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4.08</w:t>
            </w:r>
          </w:p>
        </w:tc>
      </w:tr>
      <w:tr w:rsidR="00B847E5" w:rsidRPr="005B4A66" w14:paraId="63418FE3" w14:textId="77777777" w:rsidTr="00290E34">
        <w:trPr>
          <w:trHeight w:val="207"/>
        </w:trPr>
        <w:tc>
          <w:tcPr>
            <w:tcW w:w="2991" w:type="dxa"/>
            <w:tcBorders>
              <w:top w:val="single" w:sz="4" w:space="0" w:color="FFFFFF"/>
              <w:left w:val="nil"/>
              <w:bottom w:val="nil"/>
              <w:right w:val="single" w:sz="4" w:space="0" w:color="FFFFFF"/>
            </w:tcBorders>
            <w:shd w:val="clear" w:color="DCE6F1" w:fill="DCE6F1"/>
            <w:noWrap/>
            <w:vAlign w:val="bottom"/>
            <w:hideMark/>
          </w:tcPr>
          <w:p w14:paraId="76F0987D" w14:textId="77777777" w:rsidR="006574CA" w:rsidRPr="005B4A66" w:rsidRDefault="006574CA" w:rsidP="00290E34">
            <w:pPr>
              <w:spacing w:after="0" w:line="240" w:lineRule="auto"/>
              <w:rPr>
                <w:rFonts w:ascii="Calibri" w:eastAsia="Times New Roman" w:hAnsi="Calibri" w:cs="Calibri"/>
                <w:color w:val="000000"/>
              </w:rPr>
            </w:pPr>
            <w:r w:rsidRPr="005B4A66">
              <w:rPr>
                <w:rFonts w:ascii="Calibri" w:eastAsia="Times New Roman" w:hAnsi="Calibri" w:cs="Calibri"/>
                <w:color w:val="000000"/>
              </w:rPr>
              <w:t>Increased Prosecution</w:t>
            </w:r>
          </w:p>
        </w:tc>
        <w:tc>
          <w:tcPr>
            <w:tcW w:w="1422" w:type="dxa"/>
            <w:tcBorders>
              <w:top w:val="single" w:sz="4" w:space="0" w:color="FFFFFF"/>
              <w:left w:val="single" w:sz="4" w:space="0" w:color="FFFFFF"/>
              <w:bottom w:val="nil"/>
              <w:right w:val="single" w:sz="4" w:space="0" w:color="FFFFFF"/>
            </w:tcBorders>
            <w:shd w:val="clear" w:color="DCE6F1" w:fill="DCE6F1"/>
            <w:noWrap/>
            <w:vAlign w:val="bottom"/>
            <w:hideMark/>
          </w:tcPr>
          <w:p w14:paraId="0716E707"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4.36%</w:t>
            </w:r>
          </w:p>
        </w:tc>
        <w:tc>
          <w:tcPr>
            <w:tcW w:w="1371" w:type="dxa"/>
            <w:tcBorders>
              <w:top w:val="single" w:sz="4" w:space="0" w:color="FFFFFF"/>
              <w:left w:val="single" w:sz="4" w:space="0" w:color="FFFFFF"/>
              <w:bottom w:val="nil"/>
              <w:right w:val="single" w:sz="4" w:space="0" w:color="FFFFFF"/>
            </w:tcBorders>
            <w:shd w:val="clear" w:color="DCE6F1" w:fill="DCE6F1"/>
            <w:noWrap/>
            <w:vAlign w:val="bottom"/>
            <w:hideMark/>
          </w:tcPr>
          <w:p w14:paraId="14A9B583"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9.35%</w:t>
            </w:r>
          </w:p>
        </w:tc>
        <w:tc>
          <w:tcPr>
            <w:tcW w:w="1274" w:type="dxa"/>
            <w:tcBorders>
              <w:top w:val="single" w:sz="4" w:space="0" w:color="FFFFFF"/>
              <w:left w:val="single" w:sz="4" w:space="0" w:color="FFFFFF"/>
              <w:bottom w:val="nil"/>
              <w:right w:val="single" w:sz="4" w:space="0" w:color="FFFFFF"/>
            </w:tcBorders>
            <w:shd w:val="clear" w:color="DCE6F1" w:fill="DCE6F1"/>
            <w:noWrap/>
            <w:vAlign w:val="bottom"/>
            <w:hideMark/>
          </w:tcPr>
          <w:p w14:paraId="4DA51E62"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18.69%</w:t>
            </w:r>
          </w:p>
        </w:tc>
        <w:tc>
          <w:tcPr>
            <w:tcW w:w="1274" w:type="dxa"/>
            <w:tcBorders>
              <w:top w:val="single" w:sz="4" w:space="0" w:color="FFFFFF"/>
              <w:left w:val="single" w:sz="4" w:space="0" w:color="FFFFFF"/>
              <w:bottom w:val="nil"/>
              <w:right w:val="single" w:sz="4" w:space="0" w:color="FFFFFF"/>
            </w:tcBorders>
            <w:shd w:val="clear" w:color="DCE6F1" w:fill="DCE6F1"/>
            <w:noWrap/>
            <w:vAlign w:val="bottom"/>
            <w:hideMark/>
          </w:tcPr>
          <w:p w14:paraId="528B6D7E"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24.61%</w:t>
            </w:r>
          </w:p>
        </w:tc>
        <w:tc>
          <w:tcPr>
            <w:tcW w:w="1274" w:type="dxa"/>
            <w:tcBorders>
              <w:top w:val="single" w:sz="4" w:space="0" w:color="FFFFFF"/>
              <w:left w:val="single" w:sz="4" w:space="0" w:color="FFFFFF"/>
              <w:bottom w:val="nil"/>
              <w:right w:val="single" w:sz="4" w:space="0" w:color="FFFFFF"/>
            </w:tcBorders>
            <w:shd w:val="clear" w:color="DCE6F1" w:fill="DCE6F1"/>
            <w:noWrap/>
            <w:vAlign w:val="bottom"/>
            <w:hideMark/>
          </w:tcPr>
          <w:p w14:paraId="49F45716"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42.99%</w:t>
            </w:r>
          </w:p>
        </w:tc>
        <w:tc>
          <w:tcPr>
            <w:tcW w:w="1274" w:type="dxa"/>
            <w:tcBorders>
              <w:top w:val="single" w:sz="4" w:space="0" w:color="FFFFFF"/>
              <w:left w:val="single" w:sz="4" w:space="0" w:color="FFFFFF"/>
              <w:bottom w:val="nil"/>
              <w:right w:val="nil"/>
            </w:tcBorders>
            <w:shd w:val="clear" w:color="DCE6F1" w:fill="DCE6F1"/>
            <w:noWrap/>
            <w:vAlign w:val="bottom"/>
            <w:hideMark/>
          </w:tcPr>
          <w:p w14:paraId="3DBDB871" w14:textId="77777777" w:rsidR="006574CA" w:rsidRPr="005B4A66" w:rsidRDefault="006574CA" w:rsidP="00290E34">
            <w:pPr>
              <w:spacing w:after="0" w:line="240" w:lineRule="auto"/>
              <w:jc w:val="right"/>
              <w:rPr>
                <w:rFonts w:ascii="Calibri" w:eastAsia="Times New Roman" w:hAnsi="Calibri" w:cs="Calibri"/>
                <w:color w:val="000000"/>
              </w:rPr>
            </w:pPr>
            <w:r w:rsidRPr="005B4A66">
              <w:rPr>
                <w:rFonts w:ascii="Calibri" w:eastAsia="Times New Roman" w:hAnsi="Calibri" w:cs="Calibri"/>
                <w:color w:val="000000"/>
              </w:rPr>
              <w:t>3.93</w:t>
            </w:r>
          </w:p>
        </w:tc>
      </w:tr>
    </w:tbl>
    <w:p w14:paraId="4EF0CA66" w14:textId="77777777" w:rsidR="00C65E0C" w:rsidRDefault="00C65E0C" w:rsidP="0083562F"/>
    <w:p w14:paraId="5D14D80A" w14:textId="33CB8822" w:rsidR="00174B9A" w:rsidRPr="00FB4C0C" w:rsidRDefault="00174B9A" w:rsidP="0083562F">
      <w:pPr>
        <w:rPr>
          <w:b/>
          <w:bCs/>
        </w:rPr>
      </w:pPr>
      <w:r w:rsidRPr="00FB4C0C">
        <w:rPr>
          <w:b/>
          <w:bCs/>
        </w:rPr>
        <w:t xml:space="preserve">Question 5. Are you able to meet your basic needs? </w:t>
      </w:r>
    </w:p>
    <w:tbl>
      <w:tblPr>
        <w:tblW w:w="600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700"/>
        <w:gridCol w:w="2053"/>
        <w:gridCol w:w="1247"/>
      </w:tblGrid>
      <w:tr w:rsidR="00362ECF" w:rsidRPr="00362ECF" w14:paraId="1F7723C3" w14:textId="77777777" w:rsidTr="00FB4C0C">
        <w:trPr>
          <w:trHeight w:val="300"/>
        </w:trPr>
        <w:tc>
          <w:tcPr>
            <w:tcW w:w="2700" w:type="dxa"/>
            <w:shd w:val="clear" w:color="EAEAE8" w:fill="EAEAE8"/>
            <w:noWrap/>
            <w:vAlign w:val="bottom"/>
            <w:hideMark/>
          </w:tcPr>
          <w:p w14:paraId="7F6547B2" w14:textId="77777777" w:rsidR="00362ECF" w:rsidRPr="00362ECF" w:rsidRDefault="00362ECF" w:rsidP="00362ECF">
            <w:pPr>
              <w:spacing w:after="0" w:line="240" w:lineRule="auto"/>
              <w:jc w:val="center"/>
              <w:rPr>
                <w:rFonts w:ascii="Arial" w:eastAsia="Times New Roman" w:hAnsi="Arial" w:cs="Arial"/>
                <w:color w:val="333333"/>
              </w:rPr>
            </w:pPr>
            <w:r w:rsidRPr="00362ECF">
              <w:rPr>
                <w:rFonts w:ascii="Arial" w:eastAsia="Times New Roman" w:hAnsi="Arial" w:cs="Arial"/>
                <w:color w:val="333333"/>
              </w:rPr>
              <w:t>Answer Choices</w:t>
            </w:r>
          </w:p>
        </w:tc>
        <w:tc>
          <w:tcPr>
            <w:tcW w:w="3300" w:type="dxa"/>
            <w:gridSpan w:val="2"/>
            <w:shd w:val="clear" w:color="EAEAE8" w:fill="EAEAE8"/>
            <w:noWrap/>
            <w:vAlign w:val="bottom"/>
            <w:hideMark/>
          </w:tcPr>
          <w:p w14:paraId="6B7C6D39" w14:textId="77777777" w:rsidR="00362ECF" w:rsidRPr="00362ECF" w:rsidRDefault="00362ECF" w:rsidP="00362ECF">
            <w:pPr>
              <w:spacing w:after="0" w:line="240" w:lineRule="auto"/>
              <w:jc w:val="center"/>
              <w:rPr>
                <w:rFonts w:ascii="Arial" w:eastAsia="Times New Roman" w:hAnsi="Arial" w:cs="Arial"/>
                <w:color w:val="333333"/>
              </w:rPr>
            </w:pPr>
            <w:r w:rsidRPr="00362ECF">
              <w:rPr>
                <w:rFonts w:ascii="Arial" w:eastAsia="Times New Roman" w:hAnsi="Arial" w:cs="Arial"/>
                <w:color w:val="333333"/>
              </w:rPr>
              <w:t>Responses</w:t>
            </w:r>
          </w:p>
        </w:tc>
      </w:tr>
      <w:tr w:rsidR="00362ECF" w:rsidRPr="00362ECF" w14:paraId="7FB60075" w14:textId="77777777" w:rsidTr="00FB4C0C">
        <w:trPr>
          <w:trHeight w:val="300"/>
        </w:trPr>
        <w:tc>
          <w:tcPr>
            <w:tcW w:w="2700" w:type="dxa"/>
            <w:shd w:val="clear" w:color="EAEAE8" w:fill="EAEAE8"/>
            <w:noWrap/>
            <w:vAlign w:val="bottom"/>
            <w:hideMark/>
          </w:tcPr>
          <w:p w14:paraId="38A3B3A7" w14:textId="77777777" w:rsidR="00362ECF" w:rsidRPr="00362ECF" w:rsidRDefault="00362ECF" w:rsidP="00362ECF">
            <w:pPr>
              <w:spacing w:after="0" w:line="240" w:lineRule="auto"/>
              <w:rPr>
                <w:rFonts w:ascii="Arial" w:eastAsia="Times New Roman" w:hAnsi="Arial" w:cs="Arial"/>
                <w:color w:val="333333"/>
              </w:rPr>
            </w:pPr>
            <w:r w:rsidRPr="00362ECF">
              <w:rPr>
                <w:rFonts w:ascii="Arial" w:eastAsia="Times New Roman" w:hAnsi="Arial" w:cs="Arial"/>
                <w:color w:val="333333"/>
              </w:rPr>
              <w:t>Yes</w:t>
            </w:r>
          </w:p>
        </w:tc>
        <w:tc>
          <w:tcPr>
            <w:tcW w:w="2053" w:type="dxa"/>
            <w:shd w:val="clear" w:color="auto" w:fill="auto"/>
            <w:noWrap/>
            <w:vAlign w:val="bottom"/>
            <w:hideMark/>
          </w:tcPr>
          <w:p w14:paraId="7B2FCFE7"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95.02%</w:t>
            </w:r>
          </w:p>
        </w:tc>
        <w:tc>
          <w:tcPr>
            <w:tcW w:w="1247" w:type="dxa"/>
            <w:shd w:val="clear" w:color="auto" w:fill="auto"/>
            <w:noWrap/>
            <w:vAlign w:val="bottom"/>
            <w:hideMark/>
          </w:tcPr>
          <w:p w14:paraId="7447C0A2"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305</w:t>
            </w:r>
          </w:p>
        </w:tc>
      </w:tr>
      <w:tr w:rsidR="00362ECF" w:rsidRPr="00362ECF" w14:paraId="03CF64C1" w14:textId="77777777" w:rsidTr="00FB4C0C">
        <w:trPr>
          <w:trHeight w:val="300"/>
        </w:trPr>
        <w:tc>
          <w:tcPr>
            <w:tcW w:w="2700" w:type="dxa"/>
            <w:shd w:val="clear" w:color="EAEAE8" w:fill="EAEAE8"/>
            <w:noWrap/>
            <w:vAlign w:val="bottom"/>
            <w:hideMark/>
          </w:tcPr>
          <w:p w14:paraId="043C8138" w14:textId="77777777" w:rsidR="00362ECF" w:rsidRPr="00362ECF" w:rsidRDefault="00362ECF" w:rsidP="00362ECF">
            <w:pPr>
              <w:spacing w:after="0" w:line="240" w:lineRule="auto"/>
              <w:rPr>
                <w:rFonts w:ascii="Arial" w:eastAsia="Times New Roman" w:hAnsi="Arial" w:cs="Arial"/>
                <w:color w:val="333333"/>
              </w:rPr>
            </w:pPr>
            <w:r w:rsidRPr="00362ECF">
              <w:rPr>
                <w:rFonts w:ascii="Arial" w:eastAsia="Times New Roman" w:hAnsi="Arial" w:cs="Arial"/>
                <w:color w:val="333333"/>
              </w:rPr>
              <w:t>No</w:t>
            </w:r>
          </w:p>
        </w:tc>
        <w:tc>
          <w:tcPr>
            <w:tcW w:w="2053" w:type="dxa"/>
            <w:shd w:val="clear" w:color="auto" w:fill="auto"/>
            <w:noWrap/>
            <w:vAlign w:val="bottom"/>
            <w:hideMark/>
          </w:tcPr>
          <w:p w14:paraId="2035E66F"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3.43%</w:t>
            </w:r>
          </w:p>
        </w:tc>
        <w:tc>
          <w:tcPr>
            <w:tcW w:w="1247" w:type="dxa"/>
            <w:shd w:val="clear" w:color="auto" w:fill="auto"/>
            <w:noWrap/>
            <w:vAlign w:val="bottom"/>
            <w:hideMark/>
          </w:tcPr>
          <w:p w14:paraId="4ED606CA"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11</w:t>
            </w:r>
          </w:p>
        </w:tc>
      </w:tr>
      <w:tr w:rsidR="00362ECF" w:rsidRPr="00362ECF" w14:paraId="618C7319" w14:textId="77777777" w:rsidTr="00FB4C0C">
        <w:trPr>
          <w:trHeight w:val="300"/>
        </w:trPr>
        <w:tc>
          <w:tcPr>
            <w:tcW w:w="2700" w:type="dxa"/>
            <w:shd w:val="clear" w:color="EAEAE8" w:fill="EAEAE8"/>
            <w:noWrap/>
            <w:vAlign w:val="bottom"/>
            <w:hideMark/>
          </w:tcPr>
          <w:p w14:paraId="4658ECC5" w14:textId="68536FB7" w:rsidR="00362ECF" w:rsidRPr="00362ECF" w:rsidRDefault="00362ECF" w:rsidP="00362ECF">
            <w:pPr>
              <w:spacing w:after="0" w:line="240" w:lineRule="auto"/>
              <w:rPr>
                <w:rFonts w:ascii="Arial" w:eastAsia="Times New Roman" w:hAnsi="Arial" w:cs="Arial"/>
                <w:color w:val="333333"/>
              </w:rPr>
            </w:pPr>
            <w:r w:rsidRPr="00362ECF">
              <w:rPr>
                <w:rFonts w:ascii="Arial" w:eastAsia="Times New Roman" w:hAnsi="Arial" w:cs="Arial"/>
                <w:color w:val="333333"/>
              </w:rPr>
              <w:t xml:space="preserve">Other (please </w:t>
            </w:r>
            <w:r w:rsidR="00166511" w:rsidRPr="00362ECF">
              <w:rPr>
                <w:rFonts w:ascii="Arial" w:eastAsia="Times New Roman" w:hAnsi="Arial" w:cs="Arial"/>
                <w:color w:val="333333"/>
              </w:rPr>
              <w:t>specify)</w:t>
            </w:r>
            <w:r w:rsidR="00166511">
              <w:rPr>
                <w:rFonts w:ascii="Arial" w:eastAsia="Times New Roman" w:hAnsi="Arial" w:cs="Arial"/>
                <w:color w:val="333333"/>
              </w:rPr>
              <w:t xml:space="preserve"> *</w:t>
            </w:r>
          </w:p>
        </w:tc>
        <w:tc>
          <w:tcPr>
            <w:tcW w:w="2053" w:type="dxa"/>
            <w:shd w:val="clear" w:color="auto" w:fill="auto"/>
            <w:noWrap/>
            <w:vAlign w:val="bottom"/>
            <w:hideMark/>
          </w:tcPr>
          <w:p w14:paraId="5C80254B"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1.56%</w:t>
            </w:r>
          </w:p>
        </w:tc>
        <w:tc>
          <w:tcPr>
            <w:tcW w:w="1247" w:type="dxa"/>
            <w:shd w:val="clear" w:color="auto" w:fill="auto"/>
            <w:noWrap/>
            <w:vAlign w:val="bottom"/>
            <w:hideMark/>
          </w:tcPr>
          <w:p w14:paraId="3B23A562" w14:textId="77777777" w:rsidR="00362ECF" w:rsidRPr="00362ECF" w:rsidRDefault="00362ECF" w:rsidP="00362ECF">
            <w:pPr>
              <w:spacing w:after="0" w:line="240" w:lineRule="auto"/>
              <w:jc w:val="right"/>
              <w:rPr>
                <w:rFonts w:ascii="Arial" w:eastAsia="Times New Roman" w:hAnsi="Arial" w:cs="Arial"/>
                <w:color w:val="333333"/>
              </w:rPr>
            </w:pPr>
            <w:r w:rsidRPr="00362ECF">
              <w:rPr>
                <w:rFonts w:ascii="Arial" w:eastAsia="Times New Roman" w:hAnsi="Arial" w:cs="Arial"/>
                <w:color w:val="333333"/>
              </w:rPr>
              <w:t>5</w:t>
            </w:r>
          </w:p>
        </w:tc>
      </w:tr>
    </w:tbl>
    <w:p w14:paraId="6785D244" w14:textId="1B968F30" w:rsidR="00C501BB" w:rsidRDefault="00C501BB" w:rsidP="00C501BB">
      <w:r>
        <w:t>*“Other” responses</w:t>
      </w:r>
      <w:r w:rsidR="009A246C">
        <w:t xml:space="preserve"> include</w:t>
      </w:r>
      <w:r>
        <w:t xml:space="preserve">: </w:t>
      </w:r>
      <w:r w:rsidR="00E946D4">
        <w:t>“</w:t>
      </w:r>
      <w:r w:rsidR="009A246C">
        <w:t xml:space="preserve">barely </w:t>
      </w:r>
      <w:r>
        <w:t>with inflation rising and payroll not keeping up</w:t>
      </w:r>
      <w:r w:rsidR="00E946D4">
        <w:t>”</w:t>
      </w:r>
      <w:r>
        <w:t xml:space="preserve">; </w:t>
      </w:r>
      <w:r w:rsidR="00E946D4">
        <w:t>“</w:t>
      </w:r>
      <w:r>
        <w:t>not when you are seeking resources…they are expensive and some insurance</w:t>
      </w:r>
      <w:r w:rsidR="00A42A20">
        <w:t>s don’t cover it, a family member had to take out a loan to put himself through rehab</w:t>
      </w:r>
      <w:r w:rsidR="009A246C">
        <w:t>.</w:t>
      </w:r>
      <w:r w:rsidR="00E946D4">
        <w:t>”</w:t>
      </w:r>
      <w:r w:rsidR="00A42A20">
        <w:t xml:space="preserve"> </w:t>
      </w:r>
    </w:p>
    <w:p w14:paraId="6263F637" w14:textId="77777777" w:rsidR="00375F89" w:rsidRDefault="00375F89" w:rsidP="00C501BB"/>
    <w:p w14:paraId="4F49B3D1" w14:textId="77777777" w:rsidR="00D603F8" w:rsidRDefault="00D603F8" w:rsidP="00C501BB"/>
    <w:p w14:paraId="22D7B0E0" w14:textId="77777777" w:rsidR="00D603F8" w:rsidRDefault="00D603F8" w:rsidP="00C501BB"/>
    <w:p w14:paraId="685455E5" w14:textId="77777777" w:rsidR="00D603F8" w:rsidRDefault="00D603F8" w:rsidP="00C501BB"/>
    <w:p w14:paraId="685DA033" w14:textId="77777777" w:rsidR="00D603F8" w:rsidRDefault="00D603F8" w:rsidP="00C501BB"/>
    <w:p w14:paraId="1C1344BA" w14:textId="2DAFCBEC" w:rsidR="008F5085" w:rsidRPr="00CB3E50" w:rsidRDefault="008F5085" w:rsidP="008F5085">
      <w:pPr>
        <w:rPr>
          <w:b/>
          <w:bCs/>
        </w:rPr>
      </w:pPr>
      <w:r w:rsidRPr="00CB3E50">
        <w:rPr>
          <w:b/>
          <w:bCs/>
        </w:rPr>
        <w:lastRenderedPageBreak/>
        <w:t xml:space="preserve">Question </w:t>
      </w:r>
      <w:r>
        <w:rPr>
          <w:b/>
          <w:bCs/>
        </w:rPr>
        <w:t>6</w:t>
      </w:r>
      <w:r w:rsidRPr="00CB3E50">
        <w:rPr>
          <w:b/>
          <w:bCs/>
        </w:rPr>
        <w:t xml:space="preserve">. </w:t>
      </w:r>
      <w:r w:rsidRPr="008F5085">
        <w:rPr>
          <w:b/>
          <w:bCs/>
        </w:rPr>
        <w:t>Have you tried to access substance use treatment for yourself or a family member and couldn't?</w:t>
      </w:r>
    </w:p>
    <w:tbl>
      <w:tblPr>
        <w:tblW w:w="5901"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183"/>
        <w:gridCol w:w="2458"/>
        <w:gridCol w:w="1260"/>
      </w:tblGrid>
      <w:tr w:rsidR="00290E34" w:rsidRPr="00064BBC" w14:paraId="4CA3F526" w14:textId="77777777" w:rsidTr="00064BBC">
        <w:trPr>
          <w:trHeight w:val="339"/>
        </w:trPr>
        <w:tc>
          <w:tcPr>
            <w:tcW w:w="2183" w:type="dxa"/>
            <w:shd w:val="clear" w:color="EAEAE8" w:fill="EAEAE8"/>
            <w:noWrap/>
            <w:vAlign w:val="bottom"/>
            <w:hideMark/>
          </w:tcPr>
          <w:p w14:paraId="1EAC201E" w14:textId="77777777" w:rsidR="00064BBC" w:rsidRPr="00064BBC" w:rsidRDefault="00064BBC" w:rsidP="00064BBC">
            <w:pPr>
              <w:spacing w:after="0" w:line="240" w:lineRule="auto"/>
              <w:jc w:val="center"/>
              <w:rPr>
                <w:rFonts w:ascii="Arial" w:eastAsia="Times New Roman" w:hAnsi="Arial" w:cs="Arial"/>
                <w:color w:val="333333"/>
              </w:rPr>
            </w:pPr>
            <w:r w:rsidRPr="00064BBC">
              <w:rPr>
                <w:rFonts w:ascii="Arial" w:eastAsia="Times New Roman" w:hAnsi="Arial" w:cs="Arial"/>
                <w:color w:val="333333"/>
              </w:rPr>
              <w:t>Answer Choices</w:t>
            </w:r>
          </w:p>
        </w:tc>
        <w:tc>
          <w:tcPr>
            <w:tcW w:w="3718" w:type="dxa"/>
            <w:gridSpan w:val="2"/>
            <w:shd w:val="clear" w:color="EAEAE8" w:fill="EAEAE8"/>
            <w:noWrap/>
            <w:vAlign w:val="bottom"/>
            <w:hideMark/>
          </w:tcPr>
          <w:p w14:paraId="4C58E0D6" w14:textId="77777777" w:rsidR="00064BBC" w:rsidRPr="00064BBC" w:rsidRDefault="00064BBC" w:rsidP="00064BBC">
            <w:pPr>
              <w:spacing w:after="0" w:line="240" w:lineRule="auto"/>
              <w:jc w:val="center"/>
              <w:rPr>
                <w:rFonts w:ascii="Arial" w:eastAsia="Times New Roman" w:hAnsi="Arial" w:cs="Arial"/>
                <w:color w:val="333333"/>
              </w:rPr>
            </w:pPr>
            <w:r w:rsidRPr="00064BBC">
              <w:rPr>
                <w:rFonts w:ascii="Arial" w:eastAsia="Times New Roman" w:hAnsi="Arial" w:cs="Arial"/>
                <w:color w:val="333333"/>
              </w:rPr>
              <w:t>Responses</w:t>
            </w:r>
          </w:p>
        </w:tc>
      </w:tr>
      <w:tr w:rsidR="00064BBC" w:rsidRPr="00064BBC" w14:paraId="44E1705D" w14:textId="77777777" w:rsidTr="00064BBC">
        <w:trPr>
          <w:trHeight w:val="339"/>
        </w:trPr>
        <w:tc>
          <w:tcPr>
            <w:tcW w:w="2183" w:type="dxa"/>
            <w:shd w:val="clear" w:color="EAEAE8" w:fill="EAEAE8"/>
            <w:noWrap/>
            <w:vAlign w:val="bottom"/>
            <w:hideMark/>
          </w:tcPr>
          <w:p w14:paraId="53986F25" w14:textId="77777777" w:rsidR="00064BBC" w:rsidRPr="00064BBC" w:rsidRDefault="00064BBC" w:rsidP="00064BBC">
            <w:pPr>
              <w:spacing w:after="0" w:line="240" w:lineRule="auto"/>
              <w:rPr>
                <w:rFonts w:ascii="Arial" w:eastAsia="Times New Roman" w:hAnsi="Arial" w:cs="Arial"/>
                <w:color w:val="333333"/>
              </w:rPr>
            </w:pPr>
            <w:r w:rsidRPr="00064BBC">
              <w:rPr>
                <w:rFonts w:ascii="Arial" w:eastAsia="Times New Roman" w:hAnsi="Arial" w:cs="Arial"/>
                <w:color w:val="333333"/>
              </w:rPr>
              <w:t>Yes</w:t>
            </w:r>
          </w:p>
        </w:tc>
        <w:tc>
          <w:tcPr>
            <w:tcW w:w="2458" w:type="dxa"/>
            <w:shd w:val="clear" w:color="auto" w:fill="auto"/>
            <w:noWrap/>
            <w:vAlign w:val="bottom"/>
            <w:hideMark/>
          </w:tcPr>
          <w:p w14:paraId="19ECCE9D" w14:textId="77777777" w:rsidR="00064BBC" w:rsidRPr="00064BBC" w:rsidRDefault="00064BBC" w:rsidP="00064BBC">
            <w:pPr>
              <w:spacing w:after="0" w:line="240" w:lineRule="auto"/>
              <w:jc w:val="right"/>
              <w:rPr>
                <w:rFonts w:ascii="Arial" w:eastAsia="Times New Roman" w:hAnsi="Arial" w:cs="Arial"/>
                <w:color w:val="333333"/>
              </w:rPr>
            </w:pPr>
            <w:r w:rsidRPr="00064BBC">
              <w:rPr>
                <w:rFonts w:ascii="Arial" w:eastAsia="Times New Roman" w:hAnsi="Arial" w:cs="Arial"/>
                <w:color w:val="333333"/>
              </w:rPr>
              <w:t>11.69%</w:t>
            </w:r>
          </w:p>
        </w:tc>
        <w:tc>
          <w:tcPr>
            <w:tcW w:w="1260" w:type="dxa"/>
            <w:shd w:val="clear" w:color="auto" w:fill="auto"/>
            <w:noWrap/>
            <w:vAlign w:val="bottom"/>
            <w:hideMark/>
          </w:tcPr>
          <w:p w14:paraId="2CBF0D4A" w14:textId="77777777" w:rsidR="00064BBC" w:rsidRPr="00064BBC" w:rsidRDefault="00064BBC" w:rsidP="00064BBC">
            <w:pPr>
              <w:spacing w:after="0" w:line="240" w:lineRule="auto"/>
              <w:jc w:val="right"/>
              <w:rPr>
                <w:rFonts w:ascii="Arial" w:eastAsia="Times New Roman" w:hAnsi="Arial" w:cs="Arial"/>
                <w:color w:val="333333"/>
              </w:rPr>
            </w:pPr>
            <w:r w:rsidRPr="00064BBC">
              <w:rPr>
                <w:rFonts w:ascii="Arial" w:eastAsia="Times New Roman" w:hAnsi="Arial" w:cs="Arial"/>
                <w:color w:val="333333"/>
              </w:rPr>
              <w:t>38</w:t>
            </w:r>
          </w:p>
        </w:tc>
      </w:tr>
      <w:tr w:rsidR="00064BBC" w:rsidRPr="00064BBC" w14:paraId="30B79FCD" w14:textId="77777777" w:rsidTr="00064BBC">
        <w:trPr>
          <w:trHeight w:val="339"/>
        </w:trPr>
        <w:tc>
          <w:tcPr>
            <w:tcW w:w="2183" w:type="dxa"/>
            <w:shd w:val="clear" w:color="EAEAE8" w:fill="EAEAE8"/>
            <w:noWrap/>
            <w:vAlign w:val="bottom"/>
            <w:hideMark/>
          </w:tcPr>
          <w:p w14:paraId="61F2716E" w14:textId="77777777" w:rsidR="00064BBC" w:rsidRPr="00064BBC" w:rsidRDefault="00064BBC" w:rsidP="00064BBC">
            <w:pPr>
              <w:spacing w:after="0" w:line="240" w:lineRule="auto"/>
              <w:rPr>
                <w:rFonts w:ascii="Arial" w:eastAsia="Times New Roman" w:hAnsi="Arial" w:cs="Arial"/>
                <w:color w:val="333333"/>
              </w:rPr>
            </w:pPr>
            <w:r w:rsidRPr="00064BBC">
              <w:rPr>
                <w:rFonts w:ascii="Arial" w:eastAsia="Times New Roman" w:hAnsi="Arial" w:cs="Arial"/>
                <w:color w:val="333333"/>
              </w:rPr>
              <w:t>No</w:t>
            </w:r>
          </w:p>
        </w:tc>
        <w:tc>
          <w:tcPr>
            <w:tcW w:w="2458" w:type="dxa"/>
            <w:shd w:val="clear" w:color="auto" w:fill="auto"/>
            <w:noWrap/>
            <w:vAlign w:val="bottom"/>
            <w:hideMark/>
          </w:tcPr>
          <w:p w14:paraId="2CF66D71" w14:textId="77777777" w:rsidR="00064BBC" w:rsidRPr="00064BBC" w:rsidRDefault="00064BBC" w:rsidP="00064BBC">
            <w:pPr>
              <w:spacing w:after="0" w:line="240" w:lineRule="auto"/>
              <w:jc w:val="right"/>
              <w:rPr>
                <w:rFonts w:ascii="Arial" w:eastAsia="Times New Roman" w:hAnsi="Arial" w:cs="Arial"/>
                <w:color w:val="333333"/>
              </w:rPr>
            </w:pPr>
            <w:r w:rsidRPr="00064BBC">
              <w:rPr>
                <w:rFonts w:ascii="Arial" w:eastAsia="Times New Roman" w:hAnsi="Arial" w:cs="Arial"/>
                <w:color w:val="333333"/>
              </w:rPr>
              <w:t>88.31%</w:t>
            </w:r>
          </w:p>
        </w:tc>
        <w:tc>
          <w:tcPr>
            <w:tcW w:w="1260" w:type="dxa"/>
            <w:shd w:val="clear" w:color="auto" w:fill="auto"/>
            <w:noWrap/>
            <w:vAlign w:val="bottom"/>
            <w:hideMark/>
          </w:tcPr>
          <w:p w14:paraId="04D151C9" w14:textId="77777777" w:rsidR="00064BBC" w:rsidRPr="00064BBC" w:rsidRDefault="00064BBC" w:rsidP="00064BBC">
            <w:pPr>
              <w:spacing w:after="0" w:line="240" w:lineRule="auto"/>
              <w:jc w:val="right"/>
              <w:rPr>
                <w:rFonts w:ascii="Arial" w:eastAsia="Times New Roman" w:hAnsi="Arial" w:cs="Arial"/>
                <w:color w:val="333333"/>
              </w:rPr>
            </w:pPr>
            <w:r w:rsidRPr="00064BBC">
              <w:rPr>
                <w:rFonts w:ascii="Arial" w:eastAsia="Times New Roman" w:hAnsi="Arial" w:cs="Arial"/>
                <w:color w:val="333333"/>
              </w:rPr>
              <w:t>287</w:t>
            </w:r>
          </w:p>
        </w:tc>
      </w:tr>
    </w:tbl>
    <w:p w14:paraId="5296652F" w14:textId="77777777" w:rsidR="008F5085" w:rsidRDefault="008F5085" w:rsidP="00C501BB"/>
    <w:p w14:paraId="78BC2BA6" w14:textId="0156D179" w:rsidR="00064BBC" w:rsidRDefault="00064BBC" w:rsidP="00C501BB">
      <w:pPr>
        <w:rPr>
          <w:b/>
          <w:bCs/>
        </w:rPr>
      </w:pPr>
      <w:r w:rsidRPr="00FB4C0C">
        <w:rPr>
          <w:b/>
          <w:bCs/>
        </w:rPr>
        <w:t>Question 7. If “Yes” (to Question 6)</w:t>
      </w:r>
      <w:r w:rsidR="00A05C40" w:rsidRPr="00FB4C0C">
        <w:rPr>
          <w:b/>
          <w:bCs/>
        </w:rPr>
        <w:t>, please explain what the barriers were.</w:t>
      </w:r>
    </w:p>
    <w:p w14:paraId="019181E8" w14:textId="58C3E8A2" w:rsidR="00653D2F" w:rsidRDefault="005549DA" w:rsidP="00C501BB">
      <w:r>
        <w:t>Respondents to this question cited the following challenges:</w:t>
      </w:r>
    </w:p>
    <w:p w14:paraId="1545FFDF" w14:textId="7D3773DA" w:rsidR="005549DA" w:rsidRDefault="00E774F6" w:rsidP="00C501BB">
      <w:r>
        <w:t>“Cost of treatment and lack of counseling.”</w:t>
      </w:r>
    </w:p>
    <w:p w14:paraId="4DFBB698" w14:textId="39BAECAA" w:rsidR="00E774F6" w:rsidRDefault="00E774F6" w:rsidP="00C501BB">
      <w:r>
        <w:t>“Extreme lack of resources</w:t>
      </w:r>
      <w:r w:rsidR="005C1A48">
        <w:t>.”</w:t>
      </w:r>
    </w:p>
    <w:p w14:paraId="0BBB7E80" w14:textId="507932FE" w:rsidR="00982428" w:rsidRDefault="00982428" w:rsidP="00C501BB">
      <w:r>
        <w:t>“</w:t>
      </w:r>
      <w:r w:rsidR="00B75DA2" w:rsidRPr="00B75DA2">
        <w:t>Location of treatment</w:t>
      </w:r>
      <w:r w:rsidR="00B75DA2">
        <w:t>.”</w:t>
      </w:r>
    </w:p>
    <w:p w14:paraId="0DDD4F3A" w14:textId="10DBC32D" w:rsidR="005C1A48" w:rsidRDefault="005C1A48" w:rsidP="00C501BB">
      <w:r>
        <w:t>“</w:t>
      </w:r>
      <w:r w:rsidRPr="005C1A48">
        <w:t>Family member was placed in drug court and did well for quite some time. They got hooked on drugs again and reached out to their sponsor was told the only way for them to get back on treatment where they are tested and monitored is for them to become incarcerated again.</w:t>
      </w:r>
      <w:r>
        <w:t>”</w:t>
      </w:r>
    </w:p>
    <w:p w14:paraId="12868F5E" w14:textId="792B32F5" w:rsidR="005C1A48" w:rsidRDefault="005C1A48" w:rsidP="00C501BB">
      <w:r>
        <w:t>“</w:t>
      </w:r>
      <w:r w:rsidRPr="005C1A48">
        <w:t>Financial help with treatment such as rehab and prescription medication as well as availability of treatment facilities in our area and support in the community</w:t>
      </w:r>
      <w:r>
        <w:t>.”</w:t>
      </w:r>
    </w:p>
    <w:p w14:paraId="461867D7" w14:textId="68886E1D" w:rsidR="005C1A48" w:rsidRDefault="005C1A48" w:rsidP="00C501BB">
      <w:r>
        <w:t>“</w:t>
      </w:r>
      <w:r w:rsidR="00AE4937" w:rsidRPr="00AE4937">
        <w:t>For a patient that was currently using, but wanted to stop. No available detox location, and rehab wouldn't take while she was using.</w:t>
      </w:r>
      <w:r w:rsidR="00AE4937">
        <w:t>”</w:t>
      </w:r>
    </w:p>
    <w:p w14:paraId="45EFB120" w14:textId="78017A23" w:rsidR="00AE4937" w:rsidRDefault="00AE4937" w:rsidP="00C501BB">
      <w:r>
        <w:t>“H</w:t>
      </w:r>
      <w:r w:rsidRPr="00AE4937">
        <w:t>e was doing heroin not prescribed</w:t>
      </w:r>
      <w:r w:rsidR="009E0572">
        <w:t>…</w:t>
      </w:r>
      <w:r w:rsidRPr="00AE4937">
        <w:t xml:space="preserve">was seeking for help and had to pay out of pocket for it. </w:t>
      </w:r>
      <w:r>
        <w:t>I</w:t>
      </w:r>
      <w:r w:rsidRPr="00AE4937">
        <w:t>nsurance didn't cover it</w:t>
      </w:r>
      <w:r>
        <w:t>.”</w:t>
      </w:r>
    </w:p>
    <w:p w14:paraId="73E7C960" w14:textId="3B017FAF" w:rsidR="00AE4937" w:rsidRDefault="00AE4937" w:rsidP="00C501BB">
      <w:r>
        <w:t>“</w:t>
      </w:r>
      <w:r w:rsidR="00175B1D" w:rsidRPr="00175B1D">
        <w:t>In our agency we have tried to get inpatient help for participants and have found it very difficult to find room in any programs in our area within a reasonable timeframe.</w:t>
      </w:r>
      <w:r w:rsidR="00175B1D">
        <w:t>”</w:t>
      </w:r>
    </w:p>
    <w:p w14:paraId="0D8236C6" w14:textId="0A33E17F" w:rsidR="00175B1D" w:rsidRDefault="00BF3764" w:rsidP="00C501BB">
      <w:r>
        <w:t>“</w:t>
      </w:r>
      <w:r w:rsidRPr="00BF3764">
        <w:t>Lack of treatment centers in the area.</w:t>
      </w:r>
      <w:r>
        <w:t>”</w:t>
      </w:r>
    </w:p>
    <w:p w14:paraId="497C5D3E" w14:textId="1F3E46A5" w:rsidR="00BF3764" w:rsidRDefault="00BF3764" w:rsidP="00C501BB">
      <w:r>
        <w:t>“</w:t>
      </w:r>
      <w:r w:rsidRPr="00BF3764">
        <w:t>No provider</w:t>
      </w:r>
      <w:r w:rsidR="00DD15C4">
        <w:t>s in town.” (Multiple variations of this response were listed)</w:t>
      </w:r>
    </w:p>
    <w:p w14:paraId="1B7FEDCE" w14:textId="180E55A2" w:rsidR="00DD15C4" w:rsidRDefault="00EA537D" w:rsidP="00C501BB">
      <w:r>
        <w:t>“</w:t>
      </w:r>
      <w:r w:rsidRPr="00EA537D">
        <w:t>Transportation, Fear, Judgement of those who say they are there to help.</w:t>
      </w:r>
      <w:r>
        <w:t>”</w:t>
      </w:r>
    </w:p>
    <w:p w14:paraId="2450DDD7" w14:textId="67B6FE0E" w:rsidR="00BE24D0" w:rsidRDefault="00BE24D0" w:rsidP="00C501BB">
      <w:r>
        <w:t>“</w:t>
      </w:r>
      <w:r w:rsidRPr="00BE24D0">
        <w:t>Not having a detox center. And the family member didn’t have the means or money to travel to another city for help</w:t>
      </w:r>
      <w:r w:rsidR="00CC792F">
        <w:t>.”</w:t>
      </w:r>
    </w:p>
    <w:p w14:paraId="51377BC2" w14:textId="1ADC2BCC" w:rsidR="00CC792F" w:rsidRDefault="00CC792F" w:rsidP="00C501BB">
      <w:r>
        <w:t>“</w:t>
      </w:r>
      <w:r w:rsidRPr="00CC792F">
        <w:t>There just didn't seem to be any treatment here in Winnemucca for a dual diagnosis of mental/substance abuse treatment available in town.</w:t>
      </w:r>
      <w:r>
        <w:t>”</w:t>
      </w:r>
    </w:p>
    <w:p w14:paraId="4DB7360B" w14:textId="2FE14882" w:rsidR="00CC792F" w:rsidRDefault="00CC792F" w:rsidP="00C501BB">
      <w:r>
        <w:t>“</w:t>
      </w:r>
      <w:r w:rsidR="008856EB" w:rsidRPr="008856EB">
        <w:t>There were no open beds in a drug rehab and so my mom was not able to get the help she needed</w:t>
      </w:r>
      <w:r w:rsidR="008856EB">
        <w:t>.”</w:t>
      </w:r>
    </w:p>
    <w:p w14:paraId="7FD35DD8" w14:textId="4856FC28" w:rsidR="002306FB" w:rsidRDefault="002306FB" w:rsidP="00C501BB">
      <w:r w:rsidRPr="00B95394">
        <w:t>“</w:t>
      </w:r>
      <w:r w:rsidR="00B95394" w:rsidRPr="00B95394">
        <w:t xml:space="preserve">When my son went off the deep end and </w:t>
      </w:r>
      <w:r w:rsidR="00166511" w:rsidRPr="00B95394">
        <w:t>needed</w:t>
      </w:r>
      <w:r w:rsidR="00B95394" w:rsidRPr="00B95394">
        <w:t xml:space="preserve"> real help, there was none.  I called the sheriff to see if they could help and they could only remove him from the property and charge him with trespassing.  Later that night he was hit by a truck killing him.  He was hallucinating and jumped in front of the vehicle.  No help to be had.”</w:t>
      </w:r>
    </w:p>
    <w:p w14:paraId="2B1A7064" w14:textId="77777777" w:rsidR="00DC237B" w:rsidRDefault="00DC237B" w:rsidP="00C501BB"/>
    <w:p w14:paraId="5F745CCE" w14:textId="52E3250D" w:rsidR="00D7587F" w:rsidRDefault="00D7587F" w:rsidP="00C501BB">
      <w:pPr>
        <w:rPr>
          <w:b/>
          <w:bCs/>
        </w:rPr>
      </w:pPr>
      <w:r w:rsidRPr="00FB4C0C">
        <w:rPr>
          <w:b/>
          <w:bCs/>
        </w:rPr>
        <w:t xml:space="preserve">Question 8. </w:t>
      </w:r>
      <w:r w:rsidR="00A41AE6" w:rsidRPr="00FB4C0C">
        <w:rPr>
          <w:b/>
          <w:bCs/>
        </w:rPr>
        <w:t>Which of the following Opioid Harm Reduction Strategies are you familiar with?</w:t>
      </w:r>
    </w:p>
    <w:tbl>
      <w:tblPr>
        <w:tblW w:w="766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980"/>
        <w:gridCol w:w="2433"/>
        <w:gridCol w:w="1247"/>
      </w:tblGrid>
      <w:tr w:rsidR="00F042EC" w:rsidRPr="00F042EC" w14:paraId="0E3FA2B2" w14:textId="77777777" w:rsidTr="00FB4C0C">
        <w:trPr>
          <w:trHeight w:val="300"/>
        </w:trPr>
        <w:tc>
          <w:tcPr>
            <w:tcW w:w="3980" w:type="dxa"/>
            <w:shd w:val="clear" w:color="EAEAE8" w:fill="EAEAE8"/>
            <w:noWrap/>
            <w:vAlign w:val="bottom"/>
            <w:hideMark/>
          </w:tcPr>
          <w:p w14:paraId="54E56CF9" w14:textId="77777777" w:rsidR="00F042EC" w:rsidRPr="00F042EC" w:rsidRDefault="00F042EC" w:rsidP="00F042EC">
            <w:pPr>
              <w:spacing w:after="0" w:line="240" w:lineRule="auto"/>
              <w:jc w:val="center"/>
              <w:rPr>
                <w:rFonts w:ascii="Arial" w:eastAsia="Times New Roman" w:hAnsi="Arial" w:cs="Arial"/>
                <w:color w:val="333333"/>
              </w:rPr>
            </w:pPr>
            <w:r w:rsidRPr="00F042EC">
              <w:rPr>
                <w:rFonts w:ascii="Arial" w:eastAsia="Times New Roman" w:hAnsi="Arial" w:cs="Arial"/>
                <w:color w:val="333333"/>
              </w:rPr>
              <w:t>Answer Choices</w:t>
            </w:r>
          </w:p>
        </w:tc>
        <w:tc>
          <w:tcPr>
            <w:tcW w:w="3680" w:type="dxa"/>
            <w:gridSpan w:val="2"/>
            <w:shd w:val="clear" w:color="EAEAE8" w:fill="EAEAE8"/>
            <w:noWrap/>
            <w:vAlign w:val="bottom"/>
            <w:hideMark/>
          </w:tcPr>
          <w:p w14:paraId="0092792F" w14:textId="77777777" w:rsidR="00F042EC" w:rsidRPr="00F042EC" w:rsidRDefault="00F042EC" w:rsidP="00F042EC">
            <w:pPr>
              <w:spacing w:after="0" w:line="240" w:lineRule="auto"/>
              <w:jc w:val="center"/>
              <w:rPr>
                <w:rFonts w:ascii="Arial" w:eastAsia="Times New Roman" w:hAnsi="Arial" w:cs="Arial"/>
                <w:color w:val="333333"/>
              </w:rPr>
            </w:pPr>
            <w:r w:rsidRPr="00F042EC">
              <w:rPr>
                <w:rFonts w:ascii="Arial" w:eastAsia="Times New Roman" w:hAnsi="Arial" w:cs="Arial"/>
                <w:color w:val="333333"/>
              </w:rPr>
              <w:t>Responses</w:t>
            </w:r>
          </w:p>
        </w:tc>
      </w:tr>
      <w:tr w:rsidR="00F042EC" w:rsidRPr="00F042EC" w14:paraId="1F8D6412" w14:textId="77777777" w:rsidTr="00FB4C0C">
        <w:trPr>
          <w:trHeight w:val="300"/>
        </w:trPr>
        <w:tc>
          <w:tcPr>
            <w:tcW w:w="3980" w:type="dxa"/>
            <w:shd w:val="clear" w:color="EAEAE8" w:fill="EAEAE8"/>
            <w:noWrap/>
            <w:vAlign w:val="bottom"/>
            <w:hideMark/>
          </w:tcPr>
          <w:p w14:paraId="3A5136FF"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Stigma Reduction</w:t>
            </w:r>
          </w:p>
        </w:tc>
        <w:tc>
          <w:tcPr>
            <w:tcW w:w="2433" w:type="dxa"/>
            <w:shd w:val="clear" w:color="auto" w:fill="auto"/>
            <w:noWrap/>
            <w:vAlign w:val="bottom"/>
            <w:hideMark/>
          </w:tcPr>
          <w:p w14:paraId="58B799AF"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31.46%</w:t>
            </w:r>
          </w:p>
        </w:tc>
        <w:tc>
          <w:tcPr>
            <w:tcW w:w="1247" w:type="dxa"/>
            <w:shd w:val="clear" w:color="auto" w:fill="auto"/>
            <w:noWrap/>
            <w:vAlign w:val="bottom"/>
            <w:hideMark/>
          </w:tcPr>
          <w:p w14:paraId="168FA3D8"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101</w:t>
            </w:r>
          </w:p>
        </w:tc>
      </w:tr>
      <w:tr w:rsidR="00F042EC" w:rsidRPr="00F042EC" w14:paraId="61B6C5D8" w14:textId="77777777" w:rsidTr="00FB4C0C">
        <w:trPr>
          <w:trHeight w:val="300"/>
        </w:trPr>
        <w:tc>
          <w:tcPr>
            <w:tcW w:w="3980" w:type="dxa"/>
            <w:shd w:val="clear" w:color="EAEAE8" w:fill="EAEAE8"/>
            <w:noWrap/>
            <w:vAlign w:val="bottom"/>
            <w:hideMark/>
          </w:tcPr>
          <w:p w14:paraId="0E44CEC6"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Medically Assisted Treatment</w:t>
            </w:r>
          </w:p>
        </w:tc>
        <w:tc>
          <w:tcPr>
            <w:tcW w:w="2433" w:type="dxa"/>
            <w:shd w:val="clear" w:color="auto" w:fill="auto"/>
            <w:noWrap/>
            <w:vAlign w:val="bottom"/>
            <w:hideMark/>
          </w:tcPr>
          <w:p w14:paraId="00BD394E"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46.11%</w:t>
            </w:r>
          </w:p>
        </w:tc>
        <w:tc>
          <w:tcPr>
            <w:tcW w:w="1247" w:type="dxa"/>
            <w:shd w:val="clear" w:color="auto" w:fill="auto"/>
            <w:noWrap/>
            <w:vAlign w:val="bottom"/>
            <w:hideMark/>
          </w:tcPr>
          <w:p w14:paraId="764C21BA"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148</w:t>
            </w:r>
          </w:p>
        </w:tc>
      </w:tr>
      <w:tr w:rsidR="00F042EC" w:rsidRPr="00F042EC" w14:paraId="182556DD" w14:textId="77777777" w:rsidTr="00FB4C0C">
        <w:trPr>
          <w:trHeight w:val="300"/>
        </w:trPr>
        <w:tc>
          <w:tcPr>
            <w:tcW w:w="3980" w:type="dxa"/>
            <w:shd w:val="clear" w:color="EAEAE8" w:fill="EAEAE8"/>
            <w:noWrap/>
            <w:vAlign w:val="bottom"/>
            <w:hideMark/>
          </w:tcPr>
          <w:p w14:paraId="3BD0DCCA"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Naloxone (Narcan)</w:t>
            </w:r>
          </w:p>
        </w:tc>
        <w:tc>
          <w:tcPr>
            <w:tcW w:w="2433" w:type="dxa"/>
            <w:shd w:val="clear" w:color="auto" w:fill="auto"/>
            <w:noWrap/>
            <w:vAlign w:val="bottom"/>
            <w:hideMark/>
          </w:tcPr>
          <w:p w14:paraId="56B30BBF"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67.91%</w:t>
            </w:r>
          </w:p>
        </w:tc>
        <w:tc>
          <w:tcPr>
            <w:tcW w:w="1247" w:type="dxa"/>
            <w:shd w:val="clear" w:color="auto" w:fill="auto"/>
            <w:noWrap/>
            <w:vAlign w:val="bottom"/>
            <w:hideMark/>
          </w:tcPr>
          <w:p w14:paraId="2DD67A7A"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218</w:t>
            </w:r>
          </w:p>
        </w:tc>
      </w:tr>
      <w:tr w:rsidR="00F042EC" w:rsidRPr="00F042EC" w14:paraId="3AA171B6" w14:textId="77777777" w:rsidTr="00FB4C0C">
        <w:trPr>
          <w:trHeight w:val="300"/>
        </w:trPr>
        <w:tc>
          <w:tcPr>
            <w:tcW w:w="3980" w:type="dxa"/>
            <w:shd w:val="clear" w:color="EAEAE8" w:fill="EAEAE8"/>
            <w:noWrap/>
            <w:vAlign w:val="bottom"/>
            <w:hideMark/>
          </w:tcPr>
          <w:p w14:paraId="6B822D21"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Good Samaritan Laws</w:t>
            </w:r>
          </w:p>
        </w:tc>
        <w:tc>
          <w:tcPr>
            <w:tcW w:w="2433" w:type="dxa"/>
            <w:shd w:val="clear" w:color="auto" w:fill="auto"/>
            <w:noWrap/>
            <w:vAlign w:val="bottom"/>
            <w:hideMark/>
          </w:tcPr>
          <w:p w14:paraId="7C0A4AD0"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36.45%</w:t>
            </w:r>
          </w:p>
        </w:tc>
        <w:tc>
          <w:tcPr>
            <w:tcW w:w="1247" w:type="dxa"/>
            <w:shd w:val="clear" w:color="auto" w:fill="auto"/>
            <w:noWrap/>
            <w:vAlign w:val="bottom"/>
            <w:hideMark/>
          </w:tcPr>
          <w:p w14:paraId="31E50945"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117</w:t>
            </w:r>
          </w:p>
        </w:tc>
      </w:tr>
      <w:tr w:rsidR="00F042EC" w:rsidRPr="00F042EC" w14:paraId="7266CC70" w14:textId="77777777" w:rsidTr="00FB4C0C">
        <w:trPr>
          <w:trHeight w:val="300"/>
        </w:trPr>
        <w:tc>
          <w:tcPr>
            <w:tcW w:w="3980" w:type="dxa"/>
            <w:shd w:val="clear" w:color="EAEAE8" w:fill="EAEAE8"/>
            <w:noWrap/>
            <w:vAlign w:val="bottom"/>
            <w:hideMark/>
          </w:tcPr>
          <w:p w14:paraId="5E941E32"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Needle Access and Exchange Programs</w:t>
            </w:r>
          </w:p>
        </w:tc>
        <w:tc>
          <w:tcPr>
            <w:tcW w:w="2433" w:type="dxa"/>
            <w:shd w:val="clear" w:color="auto" w:fill="auto"/>
            <w:noWrap/>
            <w:vAlign w:val="bottom"/>
            <w:hideMark/>
          </w:tcPr>
          <w:p w14:paraId="73573E26"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37.38%</w:t>
            </w:r>
          </w:p>
        </w:tc>
        <w:tc>
          <w:tcPr>
            <w:tcW w:w="1247" w:type="dxa"/>
            <w:shd w:val="clear" w:color="auto" w:fill="auto"/>
            <w:noWrap/>
            <w:vAlign w:val="bottom"/>
            <w:hideMark/>
          </w:tcPr>
          <w:p w14:paraId="74F83DC6"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120</w:t>
            </w:r>
          </w:p>
        </w:tc>
      </w:tr>
      <w:tr w:rsidR="00F042EC" w:rsidRPr="00F042EC" w14:paraId="3BFD009E" w14:textId="77777777" w:rsidTr="00FB4C0C">
        <w:trPr>
          <w:trHeight w:val="300"/>
        </w:trPr>
        <w:tc>
          <w:tcPr>
            <w:tcW w:w="3980" w:type="dxa"/>
            <w:shd w:val="clear" w:color="EAEAE8" w:fill="EAEAE8"/>
            <w:noWrap/>
            <w:vAlign w:val="bottom"/>
            <w:hideMark/>
          </w:tcPr>
          <w:p w14:paraId="6CBDDA19"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None of the above</w:t>
            </w:r>
          </w:p>
        </w:tc>
        <w:tc>
          <w:tcPr>
            <w:tcW w:w="2433" w:type="dxa"/>
            <w:shd w:val="clear" w:color="auto" w:fill="auto"/>
            <w:noWrap/>
            <w:vAlign w:val="bottom"/>
            <w:hideMark/>
          </w:tcPr>
          <w:p w14:paraId="4A64E333"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25.23%</w:t>
            </w:r>
          </w:p>
        </w:tc>
        <w:tc>
          <w:tcPr>
            <w:tcW w:w="1247" w:type="dxa"/>
            <w:shd w:val="clear" w:color="auto" w:fill="auto"/>
            <w:noWrap/>
            <w:vAlign w:val="bottom"/>
            <w:hideMark/>
          </w:tcPr>
          <w:p w14:paraId="1B6CE795"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81</w:t>
            </w:r>
          </w:p>
        </w:tc>
      </w:tr>
      <w:tr w:rsidR="00F042EC" w:rsidRPr="00F042EC" w14:paraId="5FD00E3E" w14:textId="77777777" w:rsidTr="00FB4C0C">
        <w:trPr>
          <w:trHeight w:val="300"/>
        </w:trPr>
        <w:tc>
          <w:tcPr>
            <w:tcW w:w="3980" w:type="dxa"/>
            <w:shd w:val="clear" w:color="EAEAE8" w:fill="EAEAE8"/>
            <w:noWrap/>
            <w:vAlign w:val="bottom"/>
            <w:hideMark/>
          </w:tcPr>
          <w:p w14:paraId="740D7DCB" w14:textId="77777777" w:rsidR="00F042EC" w:rsidRPr="00F042EC" w:rsidRDefault="00F042EC" w:rsidP="00F042EC">
            <w:pPr>
              <w:spacing w:after="0" w:line="240" w:lineRule="auto"/>
              <w:rPr>
                <w:rFonts w:ascii="Arial" w:eastAsia="Times New Roman" w:hAnsi="Arial" w:cs="Arial"/>
                <w:color w:val="333333"/>
              </w:rPr>
            </w:pPr>
            <w:r w:rsidRPr="00F042EC">
              <w:rPr>
                <w:rFonts w:ascii="Arial" w:eastAsia="Times New Roman" w:hAnsi="Arial" w:cs="Arial"/>
                <w:color w:val="333333"/>
              </w:rPr>
              <w:t>Other (please specify)</w:t>
            </w:r>
          </w:p>
        </w:tc>
        <w:tc>
          <w:tcPr>
            <w:tcW w:w="2433" w:type="dxa"/>
            <w:shd w:val="clear" w:color="auto" w:fill="auto"/>
            <w:noWrap/>
            <w:vAlign w:val="bottom"/>
            <w:hideMark/>
          </w:tcPr>
          <w:p w14:paraId="449FD121"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3.12%</w:t>
            </w:r>
          </w:p>
        </w:tc>
        <w:tc>
          <w:tcPr>
            <w:tcW w:w="1247" w:type="dxa"/>
            <w:shd w:val="clear" w:color="auto" w:fill="auto"/>
            <w:noWrap/>
            <w:vAlign w:val="bottom"/>
            <w:hideMark/>
          </w:tcPr>
          <w:p w14:paraId="4226A68C" w14:textId="77777777" w:rsidR="00F042EC" w:rsidRPr="00F042EC" w:rsidRDefault="00F042EC" w:rsidP="00F042EC">
            <w:pPr>
              <w:spacing w:after="0" w:line="240" w:lineRule="auto"/>
              <w:jc w:val="right"/>
              <w:rPr>
                <w:rFonts w:ascii="Arial" w:eastAsia="Times New Roman" w:hAnsi="Arial" w:cs="Arial"/>
                <w:color w:val="333333"/>
              </w:rPr>
            </w:pPr>
            <w:r w:rsidRPr="00F042EC">
              <w:rPr>
                <w:rFonts w:ascii="Arial" w:eastAsia="Times New Roman" w:hAnsi="Arial" w:cs="Arial"/>
                <w:color w:val="333333"/>
              </w:rPr>
              <w:t>10</w:t>
            </w:r>
          </w:p>
        </w:tc>
      </w:tr>
    </w:tbl>
    <w:p w14:paraId="02EB7712" w14:textId="77777777" w:rsidR="00F042EC" w:rsidRDefault="00F042EC" w:rsidP="00C501BB">
      <w:pPr>
        <w:rPr>
          <w:b/>
          <w:bCs/>
        </w:rPr>
      </w:pPr>
    </w:p>
    <w:p w14:paraId="7BDE3535" w14:textId="24D161A1" w:rsidR="00C37090" w:rsidRPr="00FB4C0C" w:rsidRDefault="00430AAE" w:rsidP="00C37090">
      <w:pPr>
        <w:rPr>
          <w:b/>
          <w:bCs/>
        </w:rPr>
      </w:pPr>
      <w:r>
        <w:rPr>
          <w:noProof/>
        </w:rPr>
        <w:drawing>
          <wp:inline distT="0" distB="0" distL="0" distR="0" wp14:anchorId="62BAEED2" wp14:editId="36EA94CF">
            <wp:extent cx="5762625" cy="2867025"/>
            <wp:effectExtent l="0" t="0" r="9525" b="9525"/>
            <wp:docPr id="22" name="Chart 2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C37090">
        <w:t xml:space="preserve">*“Other” responses include: </w:t>
      </w:r>
      <w:r w:rsidR="00636D91">
        <w:t xml:space="preserve">crisis intervention, counseling, </w:t>
      </w:r>
      <w:r w:rsidR="00707952">
        <w:t xml:space="preserve">safe </w:t>
      </w:r>
      <w:r w:rsidR="00636D91">
        <w:t xml:space="preserve">injection sites, </w:t>
      </w:r>
      <w:r w:rsidR="00A55E38">
        <w:t>fentanyl testing strips,</w:t>
      </w:r>
      <w:r w:rsidR="00707952">
        <w:t xml:space="preserve"> greater availability of</w:t>
      </w:r>
      <w:r w:rsidR="00AF16FB">
        <w:t xml:space="preserve"> Narcan</w:t>
      </w:r>
      <w:r w:rsidR="008D52CE">
        <w:t>.</w:t>
      </w:r>
      <w:r w:rsidR="00A55E38">
        <w:t xml:space="preserve"> </w:t>
      </w:r>
    </w:p>
    <w:p w14:paraId="11F99089" w14:textId="04209AC2" w:rsidR="00BE1534" w:rsidRDefault="00BE1534" w:rsidP="00BE1534">
      <w:pPr>
        <w:pStyle w:val="ListParagraph"/>
        <w:numPr>
          <w:ilvl w:val="0"/>
          <w:numId w:val="26"/>
        </w:numPr>
      </w:pPr>
      <w:r>
        <w:t>The community is mo</w:t>
      </w:r>
      <w:r w:rsidR="00A91A5F">
        <w:t>st</w:t>
      </w:r>
      <w:r>
        <w:t xml:space="preserve"> familiar with Naloxone (Narcan)</w:t>
      </w:r>
      <w:r w:rsidR="00A85FD5">
        <w:t xml:space="preserve"> and Medication Assisted Treatment (MAT)</w:t>
      </w:r>
    </w:p>
    <w:p w14:paraId="11DC3D58" w14:textId="77777777" w:rsidR="00C73957" w:rsidRDefault="00C73957" w:rsidP="00567817">
      <w:pPr>
        <w:pStyle w:val="ListParagraph"/>
      </w:pPr>
    </w:p>
    <w:p w14:paraId="64907775" w14:textId="77777777" w:rsidR="00C73957" w:rsidRDefault="00C73957" w:rsidP="00567817">
      <w:pPr>
        <w:pStyle w:val="ListParagraph"/>
      </w:pPr>
    </w:p>
    <w:p w14:paraId="60EF800E" w14:textId="77777777" w:rsidR="00C73957" w:rsidRDefault="00C73957" w:rsidP="00567817">
      <w:pPr>
        <w:pStyle w:val="ListParagraph"/>
      </w:pPr>
    </w:p>
    <w:p w14:paraId="4DADA39C" w14:textId="77777777" w:rsidR="00C73957" w:rsidRDefault="00C73957" w:rsidP="00567817">
      <w:pPr>
        <w:pStyle w:val="ListParagraph"/>
      </w:pPr>
    </w:p>
    <w:p w14:paraId="00FC9A61" w14:textId="77777777" w:rsidR="00C73957" w:rsidRDefault="00C73957" w:rsidP="00567817">
      <w:pPr>
        <w:pStyle w:val="ListParagraph"/>
      </w:pPr>
    </w:p>
    <w:p w14:paraId="743C57C3" w14:textId="77777777" w:rsidR="00C73957" w:rsidRDefault="00C73957" w:rsidP="00567817">
      <w:pPr>
        <w:pStyle w:val="ListParagraph"/>
      </w:pPr>
    </w:p>
    <w:p w14:paraId="01ACF160" w14:textId="77777777" w:rsidR="00C73957" w:rsidRDefault="00C73957" w:rsidP="00567817">
      <w:pPr>
        <w:pStyle w:val="ListParagraph"/>
      </w:pPr>
    </w:p>
    <w:p w14:paraId="74A0FCE4" w14:textId="77777777" w:rsidR="00C73957" w:rsidRDefault="00C73957" w:rsidP="00567817">
      <w:pPr>
        <w:pStyle w:val="ListParagraph"/>
      </w:pPr>
    </w:p>
    <w:p w14:paraId="7DA27E03" w14:textId="4ADBFDB6" w:rsidR="00575158" w:rsidRDefault="00965EFB" w:rsidP="00FB4C0C">
      <w:pPr>
        <w:pStyle w:val="ListParagraph"/>
      </w:pPr>
      <w:r>
        <w:t xml:space="preserve"> </w:t>
      </w:r>
    </w:p>
    <w:p w14:paraId="6279E655" w14:textId="09467269" w:rsidR="003B2470" w:rsidRDefault="008D52CE" w:rsidP="003B2470">
      <w:pPr>
        <w:rPr>
          <w:rFonts w:eastAsia="Times New Roman" w:cstheme="minorHAnsi"/>
          <w:b/>
          <w:bCs/>
          <w:color w:val="333333"/>
        </w:rPr>
      </w:pPr>
      <w:r w:rsidRPr="00FB4C0C">
        <w:rPr>
          <w:b/>
          <w:bCs/>
        </w:rPr>
        <w:lastRenderedPageBreak/>
        <w:t>Q</w:t>
      </w:r>
      <w:r w:rsidRPr="00FB4C0C">
        <w:rPr>
          <w:rFonts w:cstheme="minorHAnsi"/>
          <w:b/>
          <w:bCs/>
        </w:rPr>
        <w:t xml:space="preserve">uestion </w:t>
      </w:r>
      <w:r w:rsidR="003B2470" w:rsidRPr="00FB4C0C">
        <w:rPr>
          <w:rFonts w:cstheme="minorHAnsi"/>
          <w:b/>
          <w:bCs/>
        </w:rPr>
        <w:t xml:space="preserve">9. </w:t>
      </w:r>
      <w:r w:rsidR="003B2470" w:rsidRPr="00FB4C0C">
        <w:rPr>
          <w:rFonts w:eastAsia="Times New Roman" w:cstheme="minorHAnsi"/>
          <w:b/>
          <w:bCs/>
          <w:color w:val="333333"/>
        </w:rPr>
        <w:t>Which Opioid Harm Reduction Strategies would you support in Humboldt County?</w:t>
      </w:r>
    </w:p>
    <w:tbl>
      <w:tblPr>
        <w:tblW w:w="766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980"/>
        <w:gridCol w:w="2433"/>
        <w:gridCol w:w="1247"/>
      </w:tblGrid>
      <w:tr w:rsidR="005E384A" w:rsidRPr="005E384A" w14:paraId="17DBCAB7" w14:textId="77777777" w:rsidTr="00FB4C0C">
        <w:trPr>
          <w:trHeight w:val="300"/>
        </w:trPr>
        <w:tc>
          <w:tcPr>
            <w:tcW w:w="3980" w:type="dxa"/>
            <w:shd w:val="clear" w:color="EAEAE8" w:fill="EAEAE8"/>
            <w:noWrap/>
            <w:vAlign w:val="bottom"/>
            <w:hideMark/>
          </w:tcPr>
          <w:p w14:paraId="3061D0AC" w14:textId="77777777" w:rsidR="005E384A" w:rsidRPr="005E384A" w:rsidRDefault="005E384A" w:rsidP="005E384A">
            <w:pPr>
              <w:spacing w:after="0" w:line="240" w:lineRule="auto"/>
              <w:jc w:val="center"/>
              <w:rPr>
                <w:rFonts w:ascii="Arial" w:eastAsia="Times New Roman" w:hAnsi="Arial" w:cs="Arial"/>
                <w:color w:val="333333"/>
              </w:rPr>
            </w:pPr>
            <w:r w:rsidRPr="005E384A">
              <w:rPr>
                <w:rFonts w:ascii="Arial" w:eastAsia="Times New Roman" w:hAnsi="Arial" w:cs="Arial"/>
                <w:color w:val="333333"/>
              </w:rPr>
              <w:t>Answer Choices</w:t>
            </w:r>
          </w:p>
        </w:tc>
        <w:tc>
          <w:tcPr>
            <w:tcW w:w="3680" w:type="dxa"/>
            <w:gridSpan w:val="2"/>
            <w:shd w:val="clear" w:color="EAEAE8" w:fill="EAEAE8"/>
            <w:noWrap/>
            <w:vAlign w:val="bottom"/>
            <w:hideMark/>
          </w:tcPr>
          <w:p w14:paraId="338F3472" w14:textId="77777777" w:rsidR="005E384A" w:rsidRPr="005E384A" w:rsidRDefault="005E384A" w:rsidP="005E384A">
            <w:pPr>
              <w:spacing w:after="0" w:line="240" w:lineRule="auto"/>
              <w:jc w:val="center"/>
              <w:rPr>
                <w:rFonts w:ascii="Arial" w:eastAsia="Times New Roman" w:hAnsi="Arial" w:cs="Arial"/>
                <w:color w:val="333333"/>
              </w:rPr>
            </w:pPr>
            <w:r w:rsidRPr="005E384A">
              <w:rPr>
                <w:rFonts w:ascii="Arial" w:eastAsia="Times New Roman" w:hAnsi="Arial" w:cs="Arial"/>
                <w:color w:val="333333"/>
              </w:rPr>
              <w:t>Responses</w:t>
            </w:r>
          </w:p>
        </w:tc>
      </w:tr>
      <w:tr w:rsidR="005E384A" w:rsidRPr="005E384A" w14:paraId="39CB05B3" w14:textId="77777777" w:rsidTr="00FB4C0C">
        <w:trPr>
          <w:trHeight w:val="300"/>
        </w:trPr>
        <w:tc>
          <w:tcPr>
            <w:tcW w:w="3980" w:type="dxa"/>
            <w:shd w:val="clear" w:color="EAEAE8" w:fill="EAEAE8"/>
            <w:noWrap/>
            <w:vAlign w:val="bottom"/>
            <w:hideMark/>
          </w:tcPr>
          <w:p w14:paraId="65FC8507"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None of the above</w:t>
            </w:r>
          </w:p>
        </w:tc>
        <w:tc>
          <w:tcPr>
            <w:tcW w:w="2433" w:type="dxa"/>
            <w:shd w:val="clear" w:color="auto" w:fill="auto"/>
            <w:noWrap/>
            <w:vAlign w:val="bottom"/>
            <w:hideMark/>
          </w:tcPr>
          <w:p w14:paraId="23884060"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10.06%</w:t>
            </w:r>
          </w:p>
        </w:tc>
        <w:tc>
          <w:tcPr>
            <w:tcW w:w="1247" w:type="dxa"/>
            <w:shd w:val="clear" w:color="auto" w:fill="auto"/>
            <w:noWrap/>
            <w:vAlign w:val="bottom"/>
            <w:hideMark/>
          </w:tcPr>
          <w:p w14:paraId="3D1A6CC1"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32</w:t>
            </w:r>
          </w:p>
        </w:tc>
      </w:tr>
      <w:tr w:rsidR="005E384A" w:rsidRPr="005E384A" w14:paraId="60C42359" w14:textId="77777777" w:rsidTr="00FB4C0C">
        <w:trPr>
          <w:trHeight w:val="300"/>
        </w:trPr>
        <w:tc>
          <w:tcPr>
            <w:tcW w:w="3980" w:type="dxa"/>
            <w:shd w:val="clear" w:color="EAEAE8" w:fill="EAEAE8"/>
            <w:noWrap/>
            <w:vAlign w:val="bottom"/>
            <w:hideMark/>
          </w:tcPr>
          <w:p w14:paraId="3CA678D9"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Stigma Reduction</w:t>
            </w:r>
          </w:p>
        </w:tc>
        <w:tc>
          <w:tcPr>
            <w:tcW w:w="2433" w:type="dxa"/>
            <w:shd w:val="clear" w:color="auto" w:fill="auto"/>
            <w:noWrap/>
            <w:vAlign w:val="bottom"/>
            <w:hideMark/>
          </w:tcPr>
          <w:p w14:paraId="5976E7FC"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47.48%</w:t>
            </w:r>
          </w:p>
        </w:tc>
        <w:tc>
          <w:tcPr>
            <w:tcW w:w="1247" w:type="dxa"/>
            <w:shd w:val="clear" w:color="auto" w:fill="auto"/>
            <w:noWrap/>
            <w:vAlign w:val="bottom"/>
            <w:hideMark/>
          </w:tcPr>
          <w:p w14:paraId="41AE8F81"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151</w:t>
            </w:r>
          </w:p>
        </w:tc>
      </w:tr>
      <w:tr w:rsidR="005E384A" w:rsidRPr="005E384A" w14:paraId="0C55C0C6" w14:textId="77777777" w:rsidTr="00FB4C0C">
        <w:trPr>
          <w:trHeight w:val="300"/>
        </w:trPr>
        <w:tc>
          <w:tcPr>
            <w:tcW w:w="3980" w:type="dxa"/>
            <w:shd w:val="clear" w:color="EAEAE8" w:fill="EAEAE8"/>
            <w:noWrap/>
            <w:vAlign w:val="bottom"/>
            <w:hideMark/>
          </w:tcPr>
          <w:p w14:paraId="5F8D0537"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Medically Assisted Treatment</w:t>
            </w:r>
          </w:p>
        </w:tc>
        <w:tc>
          <w:tcPr>
            <w:tcW w:w="2433" w:type="dxa"/>
            <w:shd w:val="clear" w:color="auto" w:fill="auto"/>
            <w:noWrap/>
            <w:vAlign w:val="bottom"/>
            <w:hideMark/>
          </w:tcPr>
          <w:p w14:paraId="400E00CC"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73.90%</w:t>
            </w:r>
          </w:p>
        </w:tc>
        <w:tc>
          <w:tcPr>
            <w:tcW w:w="1247" w:type="dxa"/>
            <w:shd w:val="clear" w:color="auto" w:fill="auto"/>
            <w:noWrap/>
            <w:vAlign w:val="bottom"/>
            <w:hideMark/>
          </w:tcPr>
          <w:p w14:paraId="74416893"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235</w:t>
            </w:r>
          </w:p>
        </w:tc>
      </w:tr>
      <w:tr w:rsidR="005E384A" w:rsidRPr="005E384A" w14:paraId="64AFE662" w14:textId="77777777" w:rsidTr="00FB4C0C">
        <w:trPr>
          <w:trHeight w:val="300"/>
        </w:trPr>
        <w:tc>
          <w:tcPr>
            <w:tcW w:w="3980" w:type="dxa"/>
            <w:shd w:val="clear" w:color="EAEAE8" w:fill="EAEAE8"/>
            <w:noWrap/>
            <w:vAlign w:val="bottom"/>
            <w:hideMark/>
          </w:tcPr>
          <w:p w14:paraId="50D118A9"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Naloxone (Narcan)</w:t>
            </w:r>
          </w:p>
        </w:tc>
        <w:tc>
          <w:tcPr>
            <w:tcW w:w="2433" w:type="dxa"/>
            <w:shd w:val="clear" w:color="auto" w:fill="auto"/>
            <w:noWrap/>
            <w:vAlign w:val="bottom"/>
            <w:hideMark/>
          </w:tcPr>
          <w:p w14:paraId="00ABF619"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66.67%</w:t>
            </w:r>
          </w:p>
        </w:tc>
        <w:tc>
          <w:tcPr>
            <w:tcW w:w="1247" w:type="dxa"/>
            <w:shd w:val="clear" w:color="auto" w:fill="auto"/>
            <w:noWrap/>
            <w:vAlign w:val="bottom"/>
            <w:hideMark/>
          </w:tcPr>
          <w:p w14:paraId="600CC35E"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212</w:t>
            </w:r>
          </w:p>
        </w:tc>
      </w:tr>
      <w:tr w:rsidR="005E384A" w:rsidRPr="005E384A" w14:paraId="74E1FCE1" w14:textId="77777777" w:rsidTr="00FB4C0C">
        <w:trPr>
          <w:trHeight w:val="300"/>
        </w:trPr>
        <w:tc>
          <w:tcPr>
            <w:tcW w:w="3980" w:type="dxa"/>
            <w:shd w:val="clear" w:color="EAEAE8" w:fill="EAEAE8"/>
            <w:noWrap/>
            <w:vAlign w:val="bottom"/>
            <w:hideMark/>
          </w:tcPr>
          <w:p w14:paraId="4B261EDC"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Good Samaritan Laws</w:t>
            </w:r>
          </w:p>
        </w:tc>
        <w:tc>
          <w:tcPr>
            <w:tcW w:w="2433" w:type="dxa"/>
            <w:shd w:val="clear" w:color="auto" w:fill="auto"/>
            <w:noWrap/>
            <w:vAlign w:val="bottom"/>
            <w:hideMark/>
          </w:tcPr>
          <w:p w14:paraId="107AAEEC"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51.57%</w:t>
            </w:r>
          </w:p>
        </w:tc>
        <w:tc>
          <w:tcPr>
            <w:tcW w:w="1247" w:type="dxa"/>
            <w:shd w:val="clear" w:color="auto" w:fill="auto"/>
            <w:noWrap/>
            <w:vAlign w:val="bottom"/>
            <w:hideMark/>
          </w:tcPr>
          <w:p w14:paraId="4D9554C6"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164</w:t>
            </w:r>
          </w:p>
        </w:tc>
      </w:tr>
      <w:tr w:rsidR="005E384A" w:rsidRPr="005E384A" w14:paraId="7A68ABD7" w14:textId="77777777" w:rsidTr="00FB4C0C">
        <w:trPr>
          <w:trHeight w:val="300"/>
        </w:trPr>
        <w:tc>
          <w:tcPr>
            <w:tcW w:w="3980" w:type="dxa"/>
            <w:shd w:val="clear" w:color="EAEAE8" w:fill="EAEAE8"/>
            <w:noWrap/>
            <w:vAlign w:val="bottom"/>
            <w:hideMark/>
          </w:tcPr>
          <w:p w14:paraId="1CAF327C"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Needle Access and Exchange Programs</w:t>
            </w:r>
          </w:p>
        </w:tc>
        <w:tc>
          <w:tcPr>
            <w:tcW w:w="2433" w:type="dxa"/>
            <w:shd w:val="clear" w:color="auto" w:fill="auto"/>
            <w:noWrap/>
            <w:vAlign w:val="bottom"/>
            <w:hideMark/>
          </w:tcPr>
          <w:p w14:paraId="08308482"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32.70%</w:t>
            </w:r>
          </w:p>
        </w:tc>
        <w:tc>
          <w:tcPr>
            <w:tcW w:w="1247" w:type="dxa"/>
            <w:shd w:val="clear" w:color="auto" w:fill="auto"/>
            <w:noWrap/>
            <w:vAlign w:val="bottom"/>
            <w:hideMark/>
          </w:tcPr>
          <w:p w14:paraId="48583150"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104</w:t>
            </w:r>
          </w:p>
        </w:tc>
      </w:tr>
      <w:tr w:rsidR="005E384A" w:rsidRPr="005E384A" w14:paraId="00AD3C68" w14:textId="77777777" w:rsidTr="00FB4C0C">
        <w:trPr>
          <w:trHeight w:val="300"/>
        </w:trPr>
        <w:tc>
          <w:tcPr>
            <w:tcW w:w="3980" w:type="dxa"/>
            <w:shd w:val="clear" w:color="EAEAE8" w:fill="EAEAE8"/>
            <w:noWrap/>
            <w:vAlign w:val="bottom"/>
            <w:hideMark/>
          </w:tcPr>
          <w:p w14:paraId="1C9558E2" w14:textId="77777777" w:rsidR="005E384A" w:rsidRPr="005E384A" w:rsidRDefault="005E384A" w:rsidP="005E384A">
            <w:pPr>
              <w:spacing w:after="0" w:line="240" w:lineRule="auto"/>
              <w:rPr>
                <w:rFonts w:ascii="Arial" w:eastAsia="Times New Roman" w:hAnsi="Arial" w:cs="Arial"/>
                <w:color w:val="333333"/>
              </w:rPr>
            </w:pPr>
            <w:r w:rsidRPr="005E384A">
              <w:rPr>
                <w:rFonts w:ascii="Arial" w:eastAsia="Times New Roman" w:hAnsi="Arial" w:cs="Arial"/>
                <w:color w:val="333333"/>
              </w:rPr>
              <w:t>Other (please specify)</w:t>
            </w:r>
          </w:p>
        </w:tc>
        <w:tc>
          <w:tcPr>
            <w:tcW w:w="2433" w:type="dxa"/>
            <w:shd w:val="clear" w:color="auto" w:fill="auto"/>
            <w:noWrap/>
            <w:vAlign w:val="bottom"/>
            <w:hideMark/>
          </w:tcPr>
          <w:p w14:paraId="287FA0A8"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9.43%</w:t>
            </w:r>
          </w:p>
        </w:tc>
        <w:tc>
          <w:tcPr>
            <w:tcW w:w="1247" w:type="dxa"/>
            <w:shd w:val="clear" w:color="auto" w:fill="auto"/>
            <w:noWrap/>
            <w:vAlign w:val="bottom"/>
            <w:hideMark/>
          </w:tcPr>
          <w:p w14:paraId="43431C9B" w14:textId="77777777" w:rsidR="005E384A" w:rsidRPr="005E384A" w:rsidRDefault="005E384A" w:rsidP="005E384A">
            <w:pPr>
              <w:spacing w:after="0" w:line="240" w:lineRule="auto"/>
              <w:jc w:val="right"/>
              <w:rPr>
                <w:rFonts w:ascii="Arial" w:eastAsia="Times New Roman" w:hAnsi="Arial" w:cs="Arial"/>
                <w:color w:val="333333"/>
              </w:rPr>
            </w:pPr>
            <w:r w:rsidRPr="005E384A">
              <w:rPr>
                <w:rFonts w:ascii="Arial" w:eastAsia="Times New Roman" w:hAnsi="Arial" w:cs="Arial"/>
                <w:color w:val="333333"/>
              </w:rPr>
              <w:t>30</w:t>
            </w:r>
          </w:p>
        </w:tc>
      </w:tr>
    </w:tbl>
    <w:p w14:paraId="550B6F8A" w14:textId="77777777" w:rsidR="005E384A" w:rsidRDefault="005E384A" w:rsidP="003B2470">
      <w:pPr>
        <w:rPr>
          <w:rFonts w:ascii="Arial" w:eastAsia="Times New Roman" w:hAnsi="Arial" w:cs="Arial"/>
          <w:b/>
          <w:bCs/>
          <w:color w:val="333333"/>
          <w:sz w:val="24"/>
          <w:szCs w:val="24"/>
        </w:rPr>
      </w:pPr>
    </w:p>
    <w:p w14:paraId="2BD29BA3" w14:textId="7849E449" w:rsidR="00A845A2" w:rsidRPr="005E384A" w:rsidRDefault="00A845A2" w:rsidP="003B2470">
      <w:pPr>
        <w:rPr>
          <w:rFonts w:ascii="Arial" w:eastAsia="Times New Roman" w:hAnsi="Arial" w:cs="Arial"/>
          <w:b/>
          <w:bCs/>
          <w:color w:val="333333"/>
          <w:sz w:val="24"/>
          <w:szCs w:val="24"/>
        </w:rPr>
      </w:pPr>
      <w:r>
        <w:rPr>
          <w:noProof/>
        </w:rPr>
        <w:drawing>
          <wp:inline distT="0" distB="0" distL="0" distR="0" wp14:anchorId="45C7CC11" wp14:editId="0163E2F1">
            <wp:extent cx="5638800" cy="3276600"/>
            <wp:effectExtent l="0" t="0" r="0" b="0"/>
            <wp:docPr id="23" name="Chart 2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01E4C8D" w14:textId="77777777" w:rsidR="005D703A" w:rsidRDefault="00A845A2" w:rsidP="00A845A2">
      <w:r>
        <w:t>*“Other” responses include:</w:t>
      </w:r>
      <w:r w:rsidR="00975623">
        <w:t xml:space="preserve"> stricter enforcement and prosecution, local rehab center, detox treatme</w:t>
      </w:r>
      <w:r w:rsidR="00F558EF">
        <w:t>nt, counseling, educating parents and families, support groups, full-time substance</w:t>
      </w:r>
      <w:r w:rsidR="008A42EB">
        <w:t xml:space="preserve"> abuse/prevention specialist physically located at Lowry High School, rehab or inpatient facilities, </w:t>
      </w:r>
      <w:r w:rsidR="00612232">
        <w:t xml:space="preserve">sober living facility, </w:t>
      </w:r>
      <w:r w:rsidR="00C15384">
        <w:t xml:space="preserve">more education for teens. </w:t>
      </w:r>
    </w:p>
    <w:p w14:paraId="20625162" w14:textId="77777777" w:rsidR="00C73957" w:rsidRDefault="00C73957" w:rsidP="00A845A2"/>
    <w:p w14:paraId="5D2EE58F" w14:textId="77777777" w:rsidR="00C73957" w:rsidRDefault="00C73957" w:rsidP="00A845A2"/>
    <w:p w14:paraId="24038317" w14:textId="77777777" w:rsidR="00C73957" w:rsidRDefault="00C73957" w:rsidP="00A845A2"/>
    <w:p w14:paraId="7C9A544D" w14:textId="77777777" w:rsidR="00C73957" w:rsidRDefault="00C73957" w:rsidP="00A845A2"/>
    <w:p w14:paraId="163E6491" w14:textId="77777777" w:rsidR="00C73957" w:rsidRDefault="00C73957" w:rsidP="00A845A2"/>
    <w:p w14:paraId="0604500D" w14:textId="438B6F11" w:rsidR="00A845A2" w:rsidRPr="00FB4C0C" w:rsidRDefault="005D703A" w:rsidP="00A845A2">
      <w:pPr>
        <w:rPr>
          <w:b/>
          <w:bCs/>
        </w:rPr>
      </w:pPr>
      <w:r w:rsidRPr="00FB4C0C">
        <w:rPr>
          <w:b/>
          <w:bCs/>
        </w:rPr>
        <w:lastRenderedPageBreak/>
        <w:t>Question 10. What would you like to see implemented in Humboldt County to address the Opioid Crisis?</w:t>
      </w:r>
      <w:r w:rsidR="007D70C4" w:rsidRPr="00FB4C0C">
        <w:rPr>
          <w:b/>
          <w:bCs/>
        </w:rPr>
        <w:t xml:space="preserve"> </w:t>
      </w:r>
    </w:p>
    <w:p w14:paraId="4675D5A2" w14:textId="4F81C2EB" w:rsidR="00912BF2" w:rsidRDefault="004A7FF0" w:rsidP="00C37090">
      <w:r>
        <w:t xml:space="preserve">The </w:t>
      </w:r>
      <w:r w:rsidR="0027686F">
        <w:t xml:space="preserve">community </w:t>
      </w:r>
      <w:r>
        <w:t>survey yielded 212 community responses</w:t>
      </w:r>
      <w:r w:rsidR="00B569DB">
        <w:t xml:space="preserve"> to this question</w:t>
      </w:r>
      <w:r w:rsidR="000418D9">
        <w:t>.</w:t>
      </w:r>
      <w:r w:rsidR="006246F4">
        <w:t xml:space="preserve"> </w:t>
      </w:r>
      <w:r w:rsidR="000418D9">
        <w:t>The Task Force engaged the technical assistance of Mercer Consulting to compile</w:t>
      </w:r>
      <w:r w:rsidR="004A626B">
        <w:t xml:space="preserve"> and analyze</w:t>
      </w:r>
      <w:r w:rsidR="000418D9">
        <w:t xml:space="preserve"> the recommendations from this question together with the</w:t>
      </w:r>
      <w:r w:rsidR="004A626B">
        <w:t xml:space="preserve"> recommendations from the Summit. Mercer Consulting </w:t>
      </w:r>
      <w:r w:rsidR="00C731FD">
        <w:t>categorized the recommendations into</w:t>
      </w:r>
      <w:r w:rsidR="00123746">
        <w:t xml:space="preserve"> eight broad action areas:</w:t>
      </w:r>
      <w:r w:rsidR="006246F4">
        <w:t xml:space="preserve"> </w:t>
      </w:r>
      <w:r w:rsidR="00123746">
        <w:t xml:space="preserve">reduce harm; </w:t>
      </w:r>
      <w:r w:rsidR="006246F4">
        <w:t xml:space="preserve">prevention/treatment/recovery; </w:t>
      </w:r>
      <w:r w:rsidR="000A1674">
        <w:t>education and awareness campaigns</w:t>
      </w:r>
      <w:r w:rsidR="006246F4">
        <w:t xml:space="preserve">; </w:t>
      </w:r>
      <w:r w:rsidR="000A1674">
        <w:t xml:space="preserve">crisis intervention; </w:t>
      </w:r>
      <w:r w:rsidR="006246F4">
        <w:t>justice programs;</w:t>
      </w:r>
      <w:r w:rsidR="009C7A22">
        <w:t xml:space="preserve"> ACE prevention;</w:t>
      </w:r>
      <w:r w:rsidR="00882AE9">
        <w:t xml:space="preserve"> </w:t>
      </w:r>
      <w:r w:rsidR="00410206">
        <w:t xml:space="preserve">and </w:t>
      </w:r>
      <w:r w:rsidR="009C7A22">
        <w:t xml:space="preserve">workforce </w:t>
      </w:r>
      <w:r w:rsidR="00410206">
        <w:t>development.</w:t>
      </w:r>
    </w:p>
    <w:p w14:paraId="2C8FD2DF" w14:textId="08AD8CC1" w:rsidR="00912BF2" w:rsidRDefault="00A44BBB" w:rsidP="00AF0810">
      <w:r>
        <w:t>The Rural Regional Behavioral Health Policy Board 2021 Annual Report identified needs and gaps within Humboldt County that support the results of this most recent needs assessment.  Primary gaps included the need for:</w:t>
      </w:r>
    </w:p>
    <w:p w14:paraId="062C8012" w14:textId="737644C5" w:rsidR="00A44BBB" w:rsidRDefault="00A44BBB" w:rsidP="00A44BBB">
      <w:pPr>
        <w:pStyle w:val="ListParagraph"/>
        <w:numPr>
          <w:ilvl w:val="0"/>
          <w:numId w:val="26"/>
        </w:numPr>
      </w:pPr>
      <w:r>
        <w:t>Mental health crisis stabilization centers</w:t>
      </w:r>
    </w:p>
    <w:p w14:paraId="1B393AE5" w14:textId="77777777" w:rsidR="000C4CDE" w:rsidRDefault="000C4CDE" w:rsidP="000C4CDE">
      <w:pPr>
        <w:pStyle w:val="ListParagraph"/>
      </w:pPr>
    </w:p>
    <w:p w14:paraId="7AD1CB6B" w14:textId="7535BA29" w:rsidR="000C4CDE" w:rsidRDefault="00A44BBB" w:rsidP="000C4CDE">
      <w:pPr>
        <w:pStyle w:val="ListParagraph"/>
        <w:numPr>
          <w:ilvl w:val="0"/>
          <w:numId w:val="26"/>
        </w:numPr>
      </w:pPr>
      <w:r>
        <w:t>Expanded transportation to and from both crisis facilities and outpatient behavioral health care.  Currently, most transportation to crisis care facilities outside of the community is facilitated by law enforcement or Emergency Medical Services (EMS) which leaves less public safety available within the community and can cause additional trauma to individuals seeking care.</w:t>
      </w:r>
    </w:p>
    <w:p w14:paraId="34852CC8" w14:textId="7D952A72" w:rsidR="00A44BBB" w:rsidRDefault="00A44BBB" w:rsidP="000C4CDE">
      <w:pPr>
        <w:pStyle w:val="ListParagraph"/>
      </w:pPr>
      <w:r>
        <w:t xml:space="preserve"> </w:t>
      </w:r>
    </w:p>
    <w:p w14:paraId="338FAB57" w14:textId="77777777" w:rsidR="000C4CDE" w:rsidRDefault="000C4CDE" w:rsidP="00A44BBB">
      <w:pPr>
        <w:pStyle w:val="ListParagraph"/>
        <w:numPr>
          <w:ilvl w:val="0"/>
          <w:numId w:val="26"/>
        </w:numPr>
      </w:pPr>
      <w:r>
        <w:t xml:space="preserve">Additional </w:t>
      </w:r>
      <w:r w:rsidR="00A44BBB">
        <w:t xml:space="preserve">behavioral health providers to meet the community needs.  This </w:t>
      </w:r>
      <w:r>
        <w:t>includes LMFT’s</w:t>
      </w:r>
      <w:r w:rsidR="00A44BBB">
        <w:t xml:space="preserve">, CPC’s LCSW’s, </w:t>
      </w:r>
      <w:r>
        <w:t>Psychologist</w:t>
      </w:r>
      <w:r w:rsidR="00A44BBB">
        <w:t xml:space="preserve"> and Psychiatrists, CADC, LADC and LCA</w:t>
      </w:r>
      <w:r>
        <w:t>DC’s.</w:t>
      </w:r>
    </w:p>
    <w:p w14:paraId="54234AEF" w14:textId="6D9977A3" w:rsidR="00A44BBB" w:rsidRDefault="000C4CDE" w:rsidP="000C4CDE">
      <w:pPr>
        <w:pStyle w:val="ListParagraph"/>
      </w:pPr>
      <w:r>
        <w:t xml:space="preserve"> </w:t>
      </w:r>
    </w:p>
    <w:p w14:paraId="6C8BA95C" w14:textId="492E4D4C" w:rsidR="000C4CDE" w:rsidRDefault="000C4CDE" w:rsidP="000C4CDE">
      <w:pPr>
        <w:pStyle w:val="ListParagraph"/>
        <w:numPr>
          <w:ilvl w:val="0"/>
          <w:numId w:val="26"/>
        </w:numPr>
      </w:pPr>
      <w:r>
        <w:t xml:space="preserve">Availability of care specifically for children and youth and minority populations. </w:t>
      </w:r>
    </w:p>
    <w:p w14:paraId="290BAF07" w14:textId="1F935D7D" w:rsidR="000C4CDE" w:rsidRDefault="000C4CDE" w:rsidP="00A44BBB">
      <w:pPr>
        <w:pStyle w:val="ListParagraph"/>
        <w:numPr>
          <w:ilvl w:val="0"/>
          <w:numId w:val="26"/>
        </w:numPr>
      </w:pPr>
      <w:r>
        <w:t xml:space="preserve">Safe and Sober transitional housing in all communities for those in recovery. </w:t>
      </w:r>
    </w:p>
    <w:p w14:paraId="32439048" w14:textId="268C3B4A" w:rsidR="00912BF2" w:rsidRDefault="000C4CDE" w:rsidP="00C37090">
      <w:r>
        <w:t xml:space="preserve">The full report can be found at </w:t>
      </w:r>
      <w:hyperlink r:id="rId58" w:history="1">
        <w:r>
          <w:rPr>
            <w:rStyle w:val="Hyperlink"/>
          </w:rPr>
          <w:t>NVBH.org - Rural Behavioral Health Region</w:t>
        </w:r>
      </w:hyperlink>
      <w:r>
        <w:t>.</w:t>
      </w:r>
    </w:p>
    <w:p w14:paraId="3C6B99EA" w14:textId="77777777" w:rsidR="00912BF2" w:rsidRDefault="00912BF2" w:rsidP="00C37090"/>
    <w:p w14:paraId="1E9686F5" w14:textId="77777777" w:rsidR="00912BF2" w:rsidRDefault="00912BF2" w:rsidP="00C37090"/>
    <w:p w14:paraId="71D7ADBF" w14:textId="77777777" w:rsidR="00912BF2" w:rsidRDefault="00912BF2" w:rsidP="00C37090"/>
    <w:p w14:paraId="3DC6CAC0" w14:textId="7529E6E8" w:rsidR="00912BF2" w:rsidRPr="00912BF2" w:rsidRDefault="00360C8B" w:rsidP="00FB4C0C">
      <w:pPr>
        <w:pStyle w:val="Heading2"/>
      </w:pPr>
      <w:bookmarkStart w:id="49" w:name="_Toc150762871"/>
      <w:r>
        <w:lastRenderedPageBreak/>
        <w:t xml:space="preserve">4.2 </w:t>
      </w:r>
      <w:r w:rsidR="00DD08E2" w:rsidRPr="00C44CD2">
        <w:t>Community-Based Participatory Research</w:t>
      </w:r>
      <w:r w:rsidR="007374C0" w:rsidRPr="00C44CD2">
        <w:t xml:space="preserve"> </w:t>
      </w:r>
      <w:r w:rsidR="000A50A3" w:rsidRPr="00C44CD2">
        <w:t>Summary of Recommendations</w:t>
      </w:r>
      <w:bookmarkEnd w:id="49"/>
    </w:p>
    <w:p w14:paraId="318ED66F" w14:textId="35870D09" w:rsidR="00B13C71" w:rsidRDefault="00165B58" w:rsidP="00C37090">
      <w:r>
        <w:rPr>
          <w:noProof/>
        </w:rPr>
        <w:drawing>
          <wp:inline distT="0" distB="0" distL="0" distR="0" wp14:anchorId="190BDD80" wp14:editId="4D4AD909">
            <wp:extent cx="5743575" cy="7953375"/>
            <wp:effectExtent l="0" t="0" r="952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0BB36D8" w14:textId="18D1A452" w:rsidR="00EE5A02" w:rsidRPr="004B1F63" w:rsidRDefault="00F1737C" w:rsidP="00C501BB">
      <w:r>
        <w:rPr>
          <w:noProof/>
        </w:rPr>
        <w:lastRenderedPageBreak/>
        <w:drawing>
          <wp:inline distT="0" distB="0" distL="0" distR="0" wp14:anchorId="3D99A75E" wp14:editId="57160784">
            <wp:extent cx="5648325" cy="6181725"/>
            <wp:effectExtent l="0" t="0" r="28575" b="9525"/>
            <wp:docPr id="781763635" name="Diagram 781763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43EEC69" w14:textId="77777777" w:rsidR="00124547" w:rsidRDefault="00124547" w:rsidP="00124547"/>
    <w:p w14:paraId="39E084E1" w14:textId="77777777" w:rsidR="00124547" w:rsidRDefault="00124547" w:rsidP="00124547"/>
    <w:p w14:paraId="5FEC062C" w14:textId="77777777" w:rsidR="00124547" w:rsidRDefault="00124547" w:rsidP="00124547"/>
    <w:p w14:paraId="43AFDF3F" w14:textId="77777777" w:rsidR="00124547" w:rsidRDefault="00124547" w:rsidP="00124547"/>
    <w:p w14:paraId="6416A076" w14:textId="77777777" w:rsidR="00124547" w:rsidRDefault="00124547" w:rsidP="00124547"/>
    <w:p w14:paraId="49F48AEB" w14:textId="77777777" w:rsidR="00124547" w:rsidRDefault="00124547" w:rsidP="00124547"/>
    <w:p w14:paraId="3FFFFB4B" w14:textId="2972DB7D" w:rsidR="00482113" w:rsidRDefault="00482113" w:rsidP="00FB4C0C">
      <w:pPr>
        <w:pStyle w:val="Heading1"/>
      </w:pPr>
      <w:bookmarkStart w:id="50" w:name="_Toc150762872"/>
      <w:r>
        <w:lastRenderedPageBreak/>
        <w:t>Section 5: Community Assets and Challenges</w:t>
      </w:r>
      <w:bookmarkEnd w:id="50"/>
    </w:p>
    <w:p w14:paraId="516B6B29" w14:textId="3E6517E0" w:rsidR="005453CF" w:rsidRPr="005453CF" w:rsidRDefault="00715663" w:rsidP="00FB4C0C">
      <w:pPr>
        <w:pStyle w:val="Heading2"/>
        <w:numPr>
          <w:ilvl w:val="1"/>
          <w:numId w:val="50"/>
        </w:numPr>
      </w:pPr>
      <w:bookmarkStart w:id="51" w:name="_Toc150762873"/>
      <w:r>
        <w:t>Prevention</w:t>
      </w:r>
      <w:r w:rsidR="008C0203">
        <w:t xml:space="preserve"> and Harm Reduction</w:t>
      </w:r>
      <w:bookmarkEnd w:id="51"/>
    </w:p>
    <w:p w14:paraId="10D9A807" w14:textId="19293AD0" w:rsidR="001505BC" w:rsidRDefault="001505BC" w:rsidP="00FB4C0C">
      <w:pPr>
        <w:spacing w:line="256" w:lineRule="auto"/>
      </w:pPr>
      <w:r w:rsidRPr="001505BC">
        <w:rPr>
          <w:b/>
          <w:bCs/>
        </w:rPr>
        <w:t>Primary Prevention</w:t>
      </w:r>
      <w:r>
        <w:t>: Preventing Misuse and New Cases of OUD</w:t>
      </w:r>
    </w:p>
    <w:p w14:paraId="090FCD91" w14:textId="77777777" w:rsidR="001505BC" w:rsidRDefault="001505BC" w:rsidP="00FB4C0C">
      <w:pPr>
        <w:spacing w:line="256" w:lineRule="auto"/>
      </w:pPr>
      <w:r w:rsidRPr="001505BC">
        <w:rPr>
          <w:b/>
          <w:bCs/>
        </w:rPr>
        <w:t>Secondary Prevention</w:t>
      </w:r>
      <w:r>
        <w:t>: Early Identification of Misuse and Opioid Use Disorders and Overdose Prevention</w:t>
      </w:r>
    </w:p>
    <w:p w14:paraId="57DFC339" w14:textId="719ADA4D" w:rsidR="00050D17" w:rsidRDefault="001505BC" w:rsidP="00FB4C0C">
      <w:pPr>
        <w:spacing w:line="256" w:lineRule="auto"/>
      </w:pPr>
      <w:r w:rsidRPr="001505BC">
        <w:rPr>
          <w:b/>
          <w:bCs/>
        </w:rPr>
        <w:t>Tertiary Prevention</w:t>
      </w:r>
      <w:r>
        <w:t>: Reducing Harm and Restoring Health</w:t>
      </w:r>
    </w:p>
    <w:tbl>
      <w:tblPr>
        <w:tblStyle w:val="TableGrid"/>
        <w:tblW w:w="0" w:type="auto"/>
        <w:tblLook w:val="04A0" w:firstRow="1" w:lastRow="0" w:firstColumn="1" w:lastColumn="0" w:noHBand="0" w:noVBand="1"/>
      </w:tblPr>
      <w:tblGrid>
        <w:gridCol w:w="2600"/>
        <w:gridCol w:w="2340"/>
        <w:gridCol w:w="2353"/>
        <w:gridCol w:w="2047"/>
      </w:tblGrid>
      <w:tr w:rsidR="00F17DCF" w14:paraId="2781B650" w14:textId="77777777" w:rsidTr="00FB4C0C">
        <w:tc>
          <w:tcPr>
            <w:tcW w:w="2600" w:type="dxa"/>
            <w:tcBorders>
              <w:top w:val="single" w:sz="8" w:space="0" w:color="auto"/>
              <w:left w:val="single" w:sz="8" w:space="0" w:color="auto"/>
              <w:bottom w:val="single" w:sz="8" w:space="0" w:color="auto"/>
              <w:right w:val="single" w:sz="4" w:space="0" w:color="auto"/>
            </w:tcBorders>
            <w:shd w:val="clear" w:color="auto" w:fill="BFBFBF" w:themeFill="background1" w:themeFillShade="BF"/>
            <w:hideMark/>
          </w:tcPr>
          <w:p w14:paraId="3E51357A" w14:textId="77777777" w:rsidR="00050D17" w:rsidRDefault="00050D17">
            <w:pPr>
              <w:jc w:val="center"/>
              <w:rPr>
                <w:b/>
                <w:bCs/>
                <w:sz w:val="24"/>
                <w:szCs w:val="24"/>
              </w:rPr>
            </w:pPr>
            <w:r>
              <w:rPr>
                <w:b/>
                <w:bCs/>
                <w:sz w:val="24"/>
                <w:szCs w:val="24"/>
              </w:rPr>
              <w:t>Organization</w:t>
            </w:r>
          </w:p>
        </w:tc>
        <w:tc>
          <w:tcPr>
            <w:tcW w:w="2340" w:type="dxa"/>
            <w:tcBorders>
              <w:top w:val="single" w:sz="8" w:space="0" w:color="auto"/>
              <w:left w:val="single" w:sz="4" w:space="0" w:color="auto"/>
              <w:bottom w:val="single" w:sz="8" w:space="0" w:color="auto"/>
              <w:right w:val="single" w:sz="4" w:space="0" w:color="auto"/>
            </w:tcBorders>
            <w:shd w:val="clear" w:color="auto" w:fill="BDD6EE" w:themeFill="accent5" w:themeFillTint="66"/>
            <w:hideMark/>
          </w:tcPr>
          <w:p w14:paraId="4C7D6602" w14:textId="77777777" w:rsidR="00050D17" w:rsidRPr="00FB4C0C" w:rsidRDefault="00050D17">
            <w:pPr>
              <w:jc w:val="center"/>
              <w:rPr>
                <w:b/>
                <w:bCs/>
                <w:color w:val="000000" w:themeColor="text1"/>
                <w:sz w:val="24"/>
                <w:szCs w:val="24"/>
              </w:rPr>
            </w:pPr>
            <w:r w:rsidRPr="00FB4C0C">
              <w:rPr>
                <w:b/>
                <w:bCs/>
                <w:color w:val="000000" w:themeColor="text1"/>
                <w:sz w:val="24"/>
                <w:szCs w:val="24"/>
              </w:rPr>
              <w:t>Primary Prevention</w:t>
            </w:r>
          </w:p>
          <w:p w14:paraId="01BF28A8" w14:textId="73294D93" w:rsidR="00050D17" w:rsidRPr="00FB4C0C" w:rsidRDefault="00050D17">
            <w:pPr>
              <w:jc w:val="center"/>
              <w:rPr>
                <w:color w:val="000000" w:themeColor="text1"/>
                <w:sz w:val="24"/>
                <w:szCs w:val="24"/>
              </w:rPr>
            </w:pPr>
            <w:r w:rsidRPr="00FB4C0C">
              <w:rPr>
                <w:color w:val="000000" w:themeColor="text1"/>
                <w:sz w:val="24"/>
                <w:szCs w:val="24"/>
              </w:rPr>
              <w:t>(</w:t>
            </w:r>
            <w:r w:rsidR="00E86CB7" w:rsidRPr="00FB4C0C">
              <w:rPr>
                <w:color w:val="000000" w:themeColor="text1"/>
                <w:sz w:val="24"/>
                <w:szCs w:val="24"/>
              </w:rPr>
              <w:t>Preventing Misuse and New Cases of OUD</w:t>
            </w:r>
            <w:r w:rsidRPr="00FB4C0C">
              <w:rPr>
                <w:color w:val="000000" w:themeColor="text1"/>
                <w:sz w:val="24"/>
                <w:szCs w:val="24"/>
              </w:rPr>
              <w:t>)</w:t>
            </w:r>
          </w:p>
        </w:tc>
        <w:tc>
          <w:tcPr>
            <w:tcW w:w="2353" w:type="dxa"/>
            <w:tcBorders>
              <w:top w:val="single" w:sz="8" w:space="0" w:color="auto"/>
              <w:left w:val="single" w:sz="4" w:space="0" w:color="auto"/>
              <w:bottom w:val="single" w:sz="8" w:space="0" w:color="auto"/>
              <w:right w:val="single" w:sz="4" w:space="0" w:color="auto"/>
            </w:tcBorders>
            <w:shd w:val="clear" w:color="auto" w:fill="FFD966" w:themeFill="accent4" w:themeFillTint="99"/>
            <w:hideMark/>
          </w:tcPr>
          <w:p w14:paraId="1D8764EA" w14:textId="77777777" w:rsidR="00050D17" w:rsidRDefault="00050D17">
            <w:pPr>
              <w:jc w:val="center"/>
              <w:rPr>
                <w:b/>
                <w:bCs/>
                <w:sz w:val="24"/>
                <w:szCs w:val="24"/>
              </w:rPr>
            </w:pPr>
            <w:r>
              <w:rPr>
                <w:b/>
                <w:bCs/>
                <w:sz w:val="24"/>
                <w:szCs w:val="24"/>
              </w:rPr>
              <w:t>Secondary Prevention</w:t>
            </w:r>
          </w:p>
          <w:p w14:paraId="6E371B1B" w14:textId="3AC76141" w:rsidR="00050D17" w:rsidRDefault="00050D17">
            <w:pPr>
              <w:jc w:val="center"/>
              <w:rPr>
                <w:sz w:val="24"/>
                <w:szCs w:val="24"/>
              </w:rPr>
            </w:pPr>
            <w:r>
              <w:rPr>
                <w:sz w:val="24"/>
                <w:szCs w:val="24"/>
              </w:rPr>
              <w:t xml:space="preserve">(Early </w:t>
            </w:r>
            <w:r w:rsidR="006A17EF">
              <w:rPr>
                <w:sz w:val="24"/>
                <w:szCs w:val="24"/>
              </w:rPr>
              <w:t>I</w:t>
            </w:r>
            <w:r w:rsidR="00E86CB7">
              <w:rPr>
                <w:sz w:val="24"/>
                <w:szCs w:val="24"/>
              </w:rPr>
              <w:t>dentification</w:t>
            </w:r>
            <w:r>
              <w:rPr>
                <w:sz w:val="24"/>
                <w:szCs w:val="24"/>
              </w:rPr>
              <w:t>)</w:t>
            </w:r>
          </w:p>
        </w:tc>
        <w:tc>
          <w:tcPr>
            <w:tcW w:w="2047" w:type="dxa"/>
            <w:tcBorders>
              <w:top w:val="single" w:sz="8" w:space="0" w:color="auto"/>
              <w:left w:val="single" w:sz="4" w:space="0" w:color="auto"/>
              <w:bottom w:val="single" w:sz="8" w:space="0" w:color="auto"/>
              <w:right w:val="single" w:sz="8" w:space="0" w:color="auto"/>
            </w:tcBorders>
            <w:shd w:val="clear" w:color="auto" w:fill="C45911" w:themeFill="accent2" w:themeFillShade="BF"/>
            <w:hideMark/>
          </w:tcPr>
          <w:p w14:paraId="5317D132" w14:textId="4A245F6C" w:rsidR="00050D17" w:rsidRDefault="00050D17">
            <w:pPr>
              <w:jc w:val="center"/>
              <w:rPr>
                <w:b/>
                <w:bCs/>
                <w:sz w:val="24"/>
                <w:szCs w:val="24"/>
              </w:rPr>
            </w:pPr>
            <w:r>
              <w:rPr>
                <w:b/>
                <w:bCs/>
                <w:sz w:val="24"/>
                <w:szCs w:val="24"/>
              </w:rPr>
              <w:t>Tertiary</w:t>
            </w:r>
            <w:r w:rsidR="00137132">
              <w:rPr>
                <w:b/>
                <w:bCs/>
                <w:sz w:val="24"/>
                <w:szCs w:val="24"/>
              </w:rPr>
              <w:t xml:space="preserve"> Prevention</w:t>
            </w:r>
          </w:p>
          <w:p w14:paraId="53C144B4" w14:textId="127AEDCD" w:rsidR="00050D17" w:rsidRDefault="00050D17">
            <w:pPr>
              <w:jc w:val="center"/>
              <w:rPr>
                <w:sz w:val="24"/>
                <w:szCs w:val="24"/>
              </w:rPr>
            </w:pPr>
            <w:r>
              <w:rPr>
                <w:sz w:val="24"/>
                <w:szCs w:val="24"/>
              </w:rPr>
              <w:t>(</w:t>
            </w:r>
            <w:r w:rsidR="00E86CB7">
              <w:rPr>
                <w:sz w:val="24"/>
                <w:szCs w:val="24"/>
              </w:rPr>
              <w:t>Reducing Harm and Restoring Health</w:t>
            </w:r>
            <w:r>
              <w:rPr>
                <w:sz w:val="24"/>
                <w:szCs w:val="24"/>
              </w:rPr>
              <w:t>)</w:t>
            </w:r>
          </w:p>
        </w:tc>
      </w:tr>
      <w:tr w:rsidR="00F17DCF" w14:paraId="728C8880"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5A5771CB" w14:textId="4E44B14B" w:rsidR="00050D17" w:rsidRDefault="00137132">
            <w:pPr>
              <w:rPr>
                <w:b/>
                <w:bCs/>
                <w:kern w:val="2"/>
                <w14:ligatures w14:val="standardContextual"/>
              </w:rPr>
            </w:pPr>
            <w:r>
              <w:rPr>
                <w:b/>
                <w:bCs/>
              </w:rPr>
              <w:t>Frontier Communities Coalition</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hideMark/>
          </w:tcPr>
          <w:p w14:paraId="35D16C43" w14:textId="78C89787" w:rsidR="00050D17" w:rsidRPr="00FB4C0C" w:rsidRDefault="00050D17" w:rsidP="00E86CB7">
            <w:pPr>
              <w:jc w:val="center"/>
              <w:rPr>
                <w:color w:val="000000" w:themeColor="text1"/>
              </w:rPr>
            </w:pPr>
            <w:r w:rsidRPr="00FB4C0C">
              <w:rPr>
                <w:color w:val="000000" w:themeColor="text1"/>
              </w:rPr>
              <w:t>Youth prevention education</w:t>
            </w: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3E332739" w14:textId="77777777" w:rsidR="00050D17" w:rsidRDefault="00050D17">
            <w:pPr>
              <w:jc w:val="cente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4B748A3A" w14:textId="77777777" w:rsidR="00050D17" w:rsidRDefault="00050D17">
            <w:pPr>
              <w:jc w:val="center"/>
            </w:pPr>
            <w:r>
              <w:t>Naloxone Training</w:t>
            </w:r>
          </w:p>
          <w:p w14:paraId="50E7A8B6" w14:textId="77777777" w:rsidR="00050D17" w:rsidRDefault="00050D17">
            <w:pPr>
              <w:jc w:val="center"/>
            </w:pPr>
            <w:r>
              <w:t>Naloxone Distribution</w:t>
            </w:r>
          </w:p>
        </w:tc>
      </w:tr>
      <w:tr w:rsidR="00F17DCF" w14:paraId="330DD6DA"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555F6FD3" w14:textId="1C358758" w:rsidR="00050D17" w:rsidRDefault="00137132">
            <w:pPr>
              <w:rPr>
                <w:b/>
                <w:bCs/>
                <w:kern w:val="2"/>
                <w14:ligatures w14:val="standardContextual"/>
              </w:rPr>
            </w:pPr>
            <w:r>
              <w:rPr>
                <w:b/>
                <w:bCs/>
                <w:kern w:val="2"/>
                <w14:ligatures w14:val="standardContextual"/>
              </w:rPr>
              <w:t>Family Support Center</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hideMark/>
          </w:tcPr>
          <w:p w14:paraId="4951D648" w14:textId="77777777" w:rsidR="00050D17" w:rsidRPr="00FB4C0C" w:rsidRDefault="00050D17">
            <w:pPr>
              <w:jc w:val="center"/>
              <w:rPr>
                <w:color w:val="000000" w:themeColor="text1"/>
              </w:rPr>
            </w:pPr>
            <w:r w:rsidRPr="00FB4C0C">
              <w:rPr>
                <w:color w:val="000000" w:themeColor="text1"/>
              </w:rPr>
              <w:t>Nurturing Parenting Group</w:t>
            </w:r>
          </w:p>
          <w:p w14:paraId="63965FD2" w14:textId="77777777" w:rsidR="00050D17" w:rsidRPr="00FB4C0C" w:rsidRDefault="00050D17">
            <w:pPr>
              <w:jc w:val="center"/>
              <w:rPr>
                <w:color w:val="000000" w:themeColor="text1"/>
              </w:rPr>
            </w:pPr>
            <w:r w:rsidRPr="00FB4C0C">
              <w:rPr>
                <w:color w:val="000000" w:themeColor="text1"/>
              </w:rPr>
              <w:t>Women’s Trauma Group</w:t>
            </w: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hideMark/>
          </w:tcPr>
          <w:p w14:paraId="1AE6E910" w14:textId="77777777" w:rsidR="00050D17" w:rsidRDefault="00050D17">
            <w:pPr>
              <w:jc w:val="center"/>
            </w:pPr>
            <w:r>
              <w:t>Substance use assessment and screening</w:t>
            </w: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2787C243" w14:textId="77777777" w:rsidR="00050D17" w:rsidRDefault="00050D17">
            <w:pPr>
              <w:jc w:val="center"/>
            </w:pPr>
            <w:r>
              <w:t>Individual OUD Treatment</w:t>
            </w:r>
          </w:p>
          <w:p w14:paraId="1E3447B4" w14:textId="77777777" w:rsidR="00050D17" w:rsidRDefault="00050D17">
            <w:pPr>
              <w:jc w:val="center"/>
            </w:pPr>
            <w:r>
              <w:t>Group OUD Treatment</w:t>
            </w:r>
          </w:p>
          <w:p w14:paraId="56AF832E" w14:textId="77777777" w:rsidR="00050D17" w:rsidRDefault="00050D17">
            <w:pPr>
              <w:jc w:val="center"/>
            </w:pPr>
            <w:r>
              <w:t>OUD Support Groups</w:t>
            </w:r>
          </w:p>
          <w:p w14:paraId="26485DCB" w14:textId="77777777" w:rsidR="00050D17" w:rsidRDefault="00050D17">
            <w:pPr>
              <w:jc w:val="center"/>
            </w:pPr>
            <w:r>
              <w:t>Peer Recovery Support Services</w:t>
            </w:r>
          </w:p>
          <w:p w14:paraId="414305AB" w14:textId="77777777" w:rsidR="00050D17" w:rsidRDefault="00050D17">
            <w:pPr>
              <w:jc w:val="center"/>
            </w:pPr>
            <w:r>
              <w:t>MAT Services</w:t>
            </w:r>
          </w:p>
          <w:p w14:paraId="433D518E" w14:textId="77777777" w:rsidR="00050D17" w:rsidRDefault="00050D17">
            <w:pPr>
              <w:jc w:val="center"/>
            </w:pPr>
            <w:r>
              <w:t>Case Management</w:t>
            </w:r>
          </w:p>
          <w:p w14:paraId="226E85A9" w14:textId="7E821B98" w:rsidR="00050D17" w:rsidRDefault="00050D17">
            <w:pPr>
              <w:jc w:val="center"/>
            </w:pPr>
            <w:r>
              <w:t>Provides space for Trac</w:t>
            </w:r>
            <w:r w:rsidR="00137132">
              <w:t>-</w:t>
            </w:r>
            <w:r>
              <w:t>B (MAT)</w:t>
            </w:r>
          </w:p>
          <w:p w14:paraId="050A6C68" w14:textId="77777777" w:rsidR="00050D17" w:rsidRDefault="00050D17">
            <w:pPr>
              <w:jc w:val="center"/>
            </w:pPr>
            <w:r>
              <w:t>Narcan and Fentanyl Tests Distribution &amp; Training</w:t>
            </w:r>
          </w:p>
        </w:tc>
      </w:tr>
      <w:tr w:rsidR="00F17DCF" w14:paraId="2AA63B0A"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555BF3C7" w14:textId="1245EF75" w:rsidR="00050D17" w:rsidRDefault="00137132">
            <w:pPr>
              <w:rPr>
                <w:b/>
                <w:bCs/>
                <w:kern w:val="2"/>
                <w14:ligatures w14:val="standardContextual"/>
              </w:rPr>
            </w:pPr>
            <w:r>
              <w:rPr>
                <w:b/>
                <w:bCs/>
                <w:kern w:val="2"/>
                <w14:ligatures w14:val="standardContextual"/>
              </w:rPr>
              <w:t>Humboldt General Hospital</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43A40796" w14:textId="77777777" w:rsidR="00050D17" w:rsidRPr="00FB4C0C" w:rsidRDefault="00050D17">
            <w:pPr>
              <w:jc w:val="center"/>
              <w:rPr>
                <w:color w:val="000000" w:themeColor="text1"/>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hideMark/>
          </w:tcPr>
          <w:p w14:paraId="06C3EDB9" w14:textId="7E4BE9E4" w:rsidR="00050D17" w:rsidRDefault="00050D17">
            <w:pPr>
              <w:jc w:val="center"/>
              <w:rPr>
                <w:highlight w:val="yellow"/>
              </w:rP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06C62732" w14:textId="1597BA39" w:rsidR="00050D17" w:rsidRDefault="00050D17">
            <w:pPr>
              <w:jc w:val="center"/>
            </w:pPr>
            <w:r>
              <w:t>OD reversal</w:t>
            </w:r>
          </w:p>
          <w:p w14:paraId="7ADA5CF0" w14:textId="77777777" w:rsidR="00050D17" w:rsidRDefault="00050D17">
            <w:pPr>
              <w:jc w:val="center"/>
            </w:pPr>
            <w:r>
              <w:t>Upcoming: Family Practice Residency requirement to manage MAT treatment</w:t>
            </w:r>
          </w:p>
        </w:tc>
      </w:tr>
      <w:tr w:rsidR="00F17DCF" w14:paraId="428B63BD"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11C20642" w14:textId="535922CF" w:rsidR="00050D17" w:rsidRDefault="00E86CB7">
            <w:pPr>
              <w:rPr>
                <w:b/>
                <w:bCs/>
                <w:kern w:val="2"/>
                <w14:ligatures w14:val="standardContextual"/>
              </w:rPr>
            </w:pPr>
            <w:r>
              <w:rPr>
                <w:b/>
                <w:bCs/>
                <w:kern w:val="2"/>
                <w14:ligatures w14:val="standardContextual"/>
              </w:rPr>
              <w:t>Trac-B Exchange</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5B76CF44" w14:textId="77777777" w:rsidR="00050D17" w:rsidRPr="00FB4C0C" w:rsidRDefault="00050D17">
            <w:pPr>
              <w:jc w:val="center"/>
              <w:rPr>
                <w:color w:val="000000" w:themeColor="text1"/>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77FA53DE" w14:textId="77777777" w:rsidR="00050D17" w:rsidRDefault="00050D17">
            <w:pPr>
              <w:jc w:val="cente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597068A1" w14:textId="52D7E581" w:rsidR="00050D17" w:rsidRDefault="00F72391" w:rsidP="008F5EFD">
            <w:pPr>
              <w:jc w:val="center"/>
            </w:pPr>
            <w:r>
              <w:t xml:space="preserve">Certified </w:t>
            </w:r>
            <w:r w:rsidR="008F5EFD">
              <w:t>Peer</w:t>
            </w:r>
            <w:r>
              <w:t xml:space="preserve"> Recovery</w:t>
            </w:r>
            <w:r w:rsidR="008F5EFD">
              <w:t xml:space="preserve"> Support</w:t>
            </w:r>
            <w:r>
              <w:t xml:space="preserve"> Specialist</w:t>
            </w:r>
            <w:r w:rsidR="008F5EFD">
              <w:t>; Connection to Services; Substance Use Evaluations via telehealth;</w:t>
            </w:r>
          </w:p>
          <w:p w14:paraId="4AF64F9D" w14:textId="7E946A89" w:rsidR="00050D17" w:rsidRDefault="00050D17">
            <w:pPr>
              <w:jc w:val="center"/>
            </w:pPr>
            <w:r>
              <w:t>Naloxone</w:t>
            </w:r>
            <w:r w:rsidR="008F5EFD">
              <w:t xml:space="preserve"> </w:t>
            </w:r>
            <w:r>
              <w:t>Distribution</w:t>
            </w:r>
          </w:p>
          <w:p w14:paraId="486AC16E" w14:textId="77777777" w:rsidR="00E86CB7" w:rsidRDefault="00E86CB7">
            <w:pPr>
              <w:jc w:val="center"/>
            </w:pPr>
          </w:p>
        </w:tc>
      </w:tr>
      <w:tr w:rsidR="00F17DCF" w14:paraId="082FD2EE"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55EDEF38" w14:textId="6BF699F6" w:rsidR="00050D17" w:rsidRDefault="00E86CB7">
            <w:pPr>
              <w:rPr>
                <w:b/>
                <w:bCs/>
                <w:kern w:val="2"/>
                <w14:ligatures w14:val="standardContextual"/>
              </w:rPr>
            </w:pPr>
            <w:r>
              <w:rPr>
                <w:b/>
                <w:bCs/>
              </w:rPr>
              <w:lastRenderedPageBreak/>
              <w:t>Humboldt County Juvenile Services</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3A122466" w14:textId="343307D4" w:rsidR="001F379A" w:rsidRDefault="001F379A" w:rsidP="001F379A">
            <w:pPr>
              <w:jc w:val="center"/>
            </w:pPr>
            <w:r>
              <w:t>Parenting groups/classes, Multi-dimensional family treatment</w:t>
            </w:r>
          </w:p>
          <w:p w14:paraId="24C02B48" w14:textId="6F707FF8" w:rsidR="0078347F" w:rsidRDefault="0078347F" w:rsidP="001F379A">
            <w:pPr>
              <w:jc w:val="center"/>
            </w:pPr>
            <w:r>
              <w:t>MAGIC</w:t>
            </w:r>
          </w:p>
          <w:p w14:paraId="7E5A8F36" w14:textId="77777777" w:rsidR="00050D17" w:rsidRPr="00FB4C0C" w:rsidRDefault="00050D17" w:rsidP="00E86CB7">
            <w:pPr>
              <w:rPr>
                <w:color w:val="000000" w:themeColor="text1"/>
                <w:highlight w:val="yellow"/>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hideMark/>
          </w:tcPr>
          <w:p w14:paraId="733515AE" w14:textId="5B5E8040" w:rsidR="00050D17" w:rsidRDefault="00050D17">
            <w:pPr>
              <w:jc w:val="center"/>
            </w:pPr>
            <w:r>
              <w:t>Forensic substance use evaluations</w:t>
            </w:r>
            <w:r w:rsidR="00E86CB7">
              <w:t>;</w:t>
            </w:r>
          </w:p>
          <w:p w14:paraId="568DB935" w14:textId="6839E37E" w:rsidR="00050D17" w:rsidRDefault="00050D17">
            <w:pPr>
              <w:jc w:val="center"/>
            </w:pPr>
            <w:r>
              <w:t>Risk and Needs Assessments on all refe</w:t>
            </w:r>
            <w:r w:rsidR="00361AA4">
              <w:t>r</w:t>
            </w:r>
            <w:r>
              <w:t>rals</w:t>
            </w:r>
            <w:r w:rsidR="00E86CB7">
              <w:t>;</w:t>
            </w:r>
          </w:p>
          <w:p w14:paraId="16070FFB" w14:textId="77777777" w:rsidR="00050D17" w:rsidRDefault="00050D17">
            <w:pPr>
              <w:jc w:val="center"/>
            </w:pPr>
            <w:r>
              <w:t>Drug testing services with on-site lab</w:t>
            </w: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289D088A" w14:textId="77777777" w:rsidR="00050D17" w:rsidRDefault="00050D17">
            <w:pPr>
              <w:jc w:val="center"/>
            </w:pPr>
            <w:r>
              <w:t>Relapse prevention groups,</w:t>
            </w:r>
          </w:p>
          <w:p w14:paraId="2B5D670F" w14:textId="77777777" w:rsidR="00050D17" w:rsidRDefault="00050D17">
            <w:pPr>
              <w:jc w:val="center"/>
            </w:pPr>
            <w:r>
              <w:t>Girls’ group,</w:t>
            </w:r>
          </w:p>
          <w:p w14:paraId="02E81365" w14:textId="7F371ABD" w:rsidR="00050D17" w:rsidRDefault="00050D17" w:rsidP="001F379A">
            <w:pPr>
              <w:jc w:val="center"/>
            </w:pPr>
            <w:r>
              <w:t>Case Management,</w:t>
            </w:r>
          </w:p>
          <w:p w14:paraId="1C3CAB56" w14:textId="77777777" w:rsidR="00050D17" w:rsidRDefault="00050D17">
            <w:pPr>
              <w:jc w:val="center"/>
            </w:pPr>
            <w:r>
              <w:t>Onsite Evidence-Based groups,</w:t>
            </w:r>
          </w:p>
          <w:p w14:paraId="5E85CB13" w14:textId="77777777" w:rsidR="00050D17" w:rsidRDefault="00050D17">
            <w:pPr>
              <w:jc w:val="center"/>
            </w:pPr>
            <w:r>
              <w:t>MAGIC,</w:t>
            </w:r>
          </w:p>
          <w:p w14:paraId="38176D7B" w14:textId="77777777" w:rsidR="00050D17" w:rsidRDefault="00050D17">
            <w:pPr>
              <w:jc w:val="center"/>
            </w:pPr>
            <w:r>
              <w:t>Substance use counseling,</w:t>
            </w:r>
          </w:p>
          <w:p w14:paraId="75CFCE6A" w14:textId="77777777" w:rsidR="00050D17" w:rsidRDefault="00050D17">
            <w:pPr>
              <w:jc w:val="center"/>
            </w:pPr>
            <w:r>
              <w:t>Probation officers on site,</w:t>
            </w:r>
          </w:p>
          <w:p w14:paraId="402EA454" w14:textId="77777777" w:rsidR="00050D17" w:rsidRDefault="00050D17">
            <w:pPr>
              <w:jc w:val="center"/>
            </w:pPr>
            <w:r>
              <w:t>Transitional Living Center for youth involved in juvenile justice,</w:t>
            </w:r>
          </w:p>
          <w:p w14:paraId="5863130A" w14:textId="77777777" w:rsidR="00050D17" w:rsidRDefault="00050D17">
            <w:pPr>
              <w:jc w:val="center"/>
            </w:pPr>
            <w:r>
              <w:t>Diversion programs</w:t>
            </w:r>
          </w:p>
          <w:p w14:paraId="6BDE4F61" w14:textId="77777777" w:rsidR="00050D17" w:rsidRDefault="00050D17">
            <w:pPr>
              <w:jc w:val="center"/>
            </w:pPr>
            <w:r>
              <w:t>Specialty Court</w:t>
            </w:r>
          </w:p>
          <w:p w14:paraId="4A9839E5" w14:textId="77777777" w:rsidR="00050D17" w:rsidRDefault="00050D17">
            <w:pPr>
              <w:jc w:val="center"/>
            </w:pPr>
            <w:r>
              <w:t>Naloxone and Fentanyl Testing strips</w:t>
            </w:r>
          </w:p>
        </w:tc>
      </w:tr>
      <w:tr w:rsidR="00F17DCF" w14:paraId="1F5DA113" w14:textId="77777777" w:rsidTr="00FB4C0C">
        <w:trPr>
          <w:trHeight w:val="422"/>
        </w:trPr>
        <w:tc>
          <w:tcPr>
            <w:tcW w:w="2600" w:type="dxa"/>
            <w:tcBorders>
              <w:top w:val="single" w:sz="8" w:space="0" w:color="auto"/>
              <w:left w:val="single" w:sz="8" w:space="0" w:color="auto"/>
              <w:bottom w:val="single" w:sz="8" w:space="0" w:color="auto"/>
              <w:right w:val="single" w:sz="4" w:space="0" w:color="auto"/>
            </w:tcBorders>
            <w:vAlign w:val="center"/>
            <w:hideMark/>
          </w:tcPr>
          <w:p w14:paraId="4AE01AA6" w14:textId="05D53432" w:rsidR="00050D17" w:rsidRDefault="00D93A36">
            <w:pPr>
              <w:rPr>
                <w:b/>
                <w:bCs/>
                <w:kern w:val="2"/>
                <w14:ligatures w14:val="standardContextual"/>
              </w:rPr>
            </w:pPr>
            <w:r>
              <w:rPr>
                <w:b/>
                <w:bCs/>
                <w:kern w:val="2"/>
                <w14:ligatures w14:val="standardContextual"/>
              </w:rPr>
              <w:t>6</w:t>
            </w:r>
            <w:r w:rsidRPr="00FB4C0C">
              <w:rPr>
                <w:b/>
                <w:bCs/>
                <w:kern w:val="2"/>
                <w:vertAlign w:val="superscript"/>
                <w14:ligatures w14:val="standardContextual"/>
              </w:rPr>
              <w:t>th</w:t>
            </w:r>
            <w:r>
              <w:rPr>
                <w:b/>
                <w:bCs/>
                <w:kern w:val="2"/>
                <w14:ligatures w14:val="standardContextual"/>
              </w:rPr>
              <w:t xml:space="preserve"> Judicial Court</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126B1EA9" w14:textId="77777777" w:rsidR="00050D17" w:rsidRPr="00FB4C0C" w:rsidRDefault="00050D17">
            <w:pPr>
              <w:jc w:val="center"/>
              <w:rPr>
                <w:color w:val="000000" w:themeColor="text1"/>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3283F065" w14:textId="77777777" w:rsidR="00050D17" w:rsidRDefault="00050D17">
            <w:pPr>
              <w:jc w:val="cente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0AAA129C" w14:textId="77777777" w:rsidR="00050D17" w:rsidRDefault="00050D17">
            <w:pPr>
              <w:jc w:val="center"/>
            </w:pPr>
            <w:r>
              <w:t>Drug Court</w:t>
            </w:r>
          </w:p>
        </w:tc>
      </w:tr>
      <w:tr w:rsidR="00F17DCF" w14:paraId="6A48D3F2"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5674152B" w14:textId="48547200" w:rsidR="00050D17" w:rsidRDefault="00D93A36">
            <w:pPr>
              <w:rPr>
                <w:b/>
                <w:bCs/>
                <w:kern w:val="2"/>
                <w14:ligatures w14:val="standardContextual"/>
              </w:rPr>
            </w:pPr>
            <w:r>
              <w:rPr>
                <w:b/>
                <w:bCs/>
                <w:kern w:val="2"/>
                <w14:ligatures w14:val="standardContextual"/>
              </w:rPr>
              <w:t>Winnemucca Police Department</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hideMark/>
          </w:tcPr>
          <w:p w14:paraId="3E5CEFE8" w14:textId="77777777" w:rsidR="00050D17" w:rsidRPr="00FB4C0C" w:rsidRDefault="00050D17">
            <w:pPr>
              <w:jc w:val="center"/>
              <w:rPr>
                <w:color w:val="000000" w:themeColor="text1"/>
              </w:rPr>
            </w:pPr>
            <w:r w:rsidRPr="00FB4C0C">
              <w:rPr>
                <w:color w:val="000000" w:themeColor="text1"/>
              </w:rPr>
              <w:t>Prescription Dropbox</w:t>
            </w:r>
          </w:p>
          <w:p w14:paraId="0E6C7698" w14:textId="77777777" w:rsidR="00050D17" w:rsidRPr="00FB4C0C" w:rsidRDefault="00050D17">
            <w:pPr>
              <w:jc w:val="center"/>
              <w:rPr>
                <w:color w:val="000000" w:themeColor="text1"/>
              </w:rPr>
            </w:pPr>
            <w:r w:rsidRPr="00FB4C0C">
              <w:rPr>
                <w:color w:val="000000" w:themeColor="text1"/>
              </w:rPr>
              <w:t>Public Education</w:t>
            </w: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720E5A7D" w14:textId="77777777" w:rsidR="00050D17" w:rsidRDefault="00050D17">
            <w:pPr>
              <w:jc w:val="cente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2BB2733C" w14:textId="77777777" w:rsidR="00050D17" w:rsidRDefault="00050D17">
            <w:pPr>
              <w:jc w:val="center"/>
            </w:pPr>
            <w:r>
              <w:t>OD reversal (Narcan on patrol staff)</w:t>
            </w:r>
          </w:p>
        </w:tc>
      </w:tr>
      <w:tr w:rsidR="004F4E44" w14:paraId="77E23925"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07A34BB0" w14:textId="77777777" w:rsidR="00D93A36" w:rsidRDefault="00D93A36">
            <w:pPr>
              <w:rPr>
                <w:b/>
                <w:bCs/>
              </w:rPr>
            </w:pPr>
            <w:r>
              <w:rPr>
                <w:b/>
                <w:bCs/>
              </w:rPr>
              <w:t>Humboldt County Sheriff’s Office</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1E9B5ACF" w14:textId="77777777" w:rsidR="00D93A36" w:rsidRPr="00FB4C0C" w:rsidRDefault="00D93A36">
            <w:pPr>
              <w:jc w:val="center"/>
              <w:rPr>
                <w:color w:val="000000" w:themeColor="text1"/>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48F76FB2" w14:textId="77777777" w:rsidR="00D93A36" w:rsidRDefault="00D93A36">
            <w:pPr>
              <w:jc w:val="center"/>
            </w:pPr>
          </w:p>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5784D7DB" w14:textId="6040D392" w:rsidR="00D93A36" w:rsidRDefault="00097E48">
            <w:pPr>
              <w:jc w:val="center"/>
              <w:rPr>
                <w:highlight w:val="yellow"/>
              </w:rPr>
            </w:pPr>
            <w:r w:rsidRPr="00FB4C0C">
              <w:t>Continuation of MAT for</w:t>
            </w:r>
            <w:r w:rsidR="00361AA4">
              <w:t xml:space="preserve"> jailed</w:t>
            </w:r>
            <w:r w:rsidRPr="00FB4C0C">
              <w:t xml:space="preserve"> individuals </w:t>
            </w:r>
            <w:r w:rsidR="00361AA4">
              <w:t>with existing prescriptions</w:t>
            </w:r>
          </w:p>
        </w:tc>
      </w:tr>
      <w:tr w:rsidR="004F4E44" w14:paraId="7FBDB3FB" w14:textId="77777777" w:rsidTr="00FB4C0C">
        <w:tc>
          <w:tcPr>
            <w:tcW w:w="2600" w:type="dxa"/>
            <w:tcBorders>
              <w:top w:val="single" w:sz="8" w:space="0" w:color="auto"/>
              <w:left w:val="single" w:sz="8" w:space="0" w:color="auto"/>
              <w:bottom w:val="single" w:sz="8" w:space="0" w:color="auto"/>
              <w:right w:val="single" w:sz="4" w:space="0" w:color="auto"/>
            </w:tcBorders>
            <w:vAlign w:val="center"/>
            <w:hideMark/>
          </w:tcPr>
          <w:p w14:paraId="22526B60" w14:textId="77777777" w:rsidR="00D93A36" w:rsidRDefault="00D93A36">
            <w:pPr>
              <w:rPr>
                <w:b/>
                <w:bCs/>
              </w:rPr>
            </w:pPr>
            <w:r>
              <w:rPr>
                <w:b/>
                <w:bCs/>
              </w:rPr>
              <w:t>Ft. McDermitt Tribal Wellness Center</w:t>
            </w:r>
          </w:p>
        </w:tc>
        <w:tc>
          <w:tcPr>
            <w:tcW w:w="2340" w:type="dxa"/>
            <w:tcBorders>
              <w:top w:val="single" w:sz="4" w:space="0" w:color="auto"/>
              <w:left w:val="single" w:sz="4" w:space="0" w:color="auto"/>
              <w:bottom w:val="single" w:sz="8" w:space="0" w:color="auto"/>
              <w:right w:val="single" w:sz="4" w:space="0" w:color="auto"/>
            </w:tcBorders>
            <w:shd w:val="clear" w:color="auto" w:fill="BDD6EE" w:themeFill="accent5" w:themeFillTint="66"/>
            <w:vAlign w:val="center"/>
          </w:tcPr>
          <w:p w14:paraId="4EEE0E87" w14:textId="77777777" w:rsidR="00D93A36" w:rsidRPr="00FB4C0C" w:rsidRDefault="00D93A36">
            <w:pPr>
              <w:jc w:val="center"/>
              <w:rPr>
                <w:color w:val="000000" w:themeColor="text1"/>
              </w:rPr>
            </w:pPr>
          </w:p>
        </w:tc>
        <w:tc>
          <w:tcPr>
            <w:tcW w:w="2353" w:type="dxa"/>
            <w:tcBorders>
              <w:top w:val="single" w:sz="4" w:space="0" w:color="auto"/>
              <w:left w:val="single" w:sz="4" w:space="0" w:color="auto"/>
              <w:bottom w:val="single" w:sz="8" w:space="0" w:color="auto"/>
              <w:right w:val="single" w:sz="4" w:space="0" w:color="auto"/>
            </w:tcBorders>
            <w:shd w:val="clear" w:color="auto" w:fill="FFF2CC" w:themeFill="accent4" w:themeFillTint="33"/>
            <w:vAlign w:val="center"/>
          </w:tcPr>
          <w:p w14:paraId="1DB023EB" w14:textId="3FE2D6B0" w:rsidR="00D93A36" w:rsidRDefault="00D93A36" w:rsidP="00FB4C0C"/>
        </w:tc>
        <w:tc>
          <w:tcPr>
            <w:tcW w:w="2047" w:type="dxa"/>
            <w:tcBorders>
              <w:top w:val="single" w:sz="4" w:space="0" w:color="auto"/>
              <w:left w:val="single" w:sz="4" w:space="0" w:color="auto"/>
              <w:bottom w:val="single" w:sz="8" w:space="0" w:color="auto"/>
              <w:right w:val="single" w:sz="8" w:space="0" w:color="auto"/>
            </w:tcBorders>
            <w:shd w:val="clear" w:color="auto" w:fill="FBE4D5" w:themeFill="accent2" w:themeFillTint="33"/>
            <w:vAlign w:val="center"/>
            <w:hideMark/>
          </w:tcPr>
          <w:p w14:paraId="7B1B63E2" w14:textId="77777777" w:rsidR="00D93A36" w:rsidRDefault="00D93A36">
            <w:pPr>
              <w:jc w:val="center"/>
            </w:pPr>
            <w:r>
              <w:t>Individual counseling,</w:t>
            </w:r>
          </w:p>
          <w:p w14:paraId="64D3CEDC" w14:textId="01268D94" w:rsidR="00D93A36" w:rsidRDefault="00166511">
            <w:pPr>
              <w:jc w:val="center"/>
            </w:pPr>
            <w:r>
              <w:t>Tele behavioral</w:t>
            </w:r>
            <w:r w:rsidR="00D93A36">
              <w:t xml:space="preserve"> health,</w:t>
            </w:r>
          </w:p>
          <w:p w14:paraId="2CB3AE35" w14:textId="77777777" w:rsidR="00D93A36" w:rsidRDefault="00D93A36">
            <w:pPr>
              <w:jc w:val="center"/>
            </w:pPr>
            <w:r>
              <w:t>Parenting groups,</w:t>
            </w:r>
          </w:p>
          <w:p w14:paraId="042EEA65" w14:textId="77777777" w:rsidR="00D93A36" w:rsidRDefault="00D93A36">
            <w:pPr>
              <w:jc w:val="center"/>
            </w:pPr>
            <w:r>
              <w:t>Alcohol and Substance Abuse Counselor</w:t>
            </w:r>
          </w:p>
          <w:p w14:paraId="095E9DCE" w14:textId="5C671EF4" w:rsidR="00D93A36" w:rsidRDefault="00D93A36">
            <w:pPr>
              <w:jc w:val="center"/>
            </w:pPr>
          </w:p>
        </w:tc>
      </w:tr>
    </w:tbl>
    <w:p w14:paraId="6BA301F8" w14:textId="1BC9F5F1" w:rsidR="001505BC" w:rsidRPr="001505BC" w:rsidRDefault="001505BC" w:rsidP="00FB4C0C"/>
    <w:p w14:paraId="1AD806D8" w14:textId="29BC0E45" w:rsidR="00205F0B" w:rsidRDefault="008C0203" w:rsidP="00FB4C0C">
      <w:pPr>
        <w:pStyle w:val="Heading2"/>
        <w:numPr>
          <w:ilvl w:val="1"/>
          <w:numId w:val="50"/>
        </w:numPr>
      </w:pPr>
      <w:bookmarkStart w:id="52" w:name="_Toc150762874"/>
      <w:r>
        <w:t>Community Treatment Capacity</w:t>
      </w:r>
      <w:bookmarkEnd w:id="52"/>
    </w:p>
    <w:p w14:paraId="03F71A20" w14:textId="51AF2E02" w:rsidR="00C43F73" w:rsidRDefault="00CE7A52" w:rsidP="00E83FFC">
      <w:r>
        <w:t>Treatment for O</w:t>
      </w:r>
      <w:r w:rsidR="00205F0B">
        <w:t xml:space="preserve">pioid </w:t>
      </w:r>
      <w:r>
        <w:t>U</w:t>
      </w:r>
      <w:r w:rsidR="00205F0B">
        <w:t>se Disorder</w:t>
      </w:r>
      <w:r>
        <w:t xml:space="preserve"> </w:t>
      </w:r>
      <w:r w:rsidR="00205F0B">
        <w:t>and Substance Use Di</w:t>
      </w:r>
      <w:r w:rsidR="00B0279F">
        <w:t xml:space="preserve">sorder </w:t>
      </w:r>
      <w:r>
        <w:t>in Humboldt County is extremely limited</w:t>
      </w:r>
      <w:r w:rsidR="00FB6C86">
        <w:t xml:space="preserve"> for the general population</w:t>
      </w:r>
      <w:r>
        <w:t xml:space="preserve">. </w:t>
      </w:r>
      <w:r w:rsidR="00C43F73">
        <w:t>Peer support services exist through Family Support Center and Trac-B Exchange</w:t>
      </w:r>
      <w:r w:rsidR="00FB6C86">
        <w:t>, a</w:t>
      </w:r>
      <w:r w:rsidR="00A3667F">
        <w:t xml:space="preserve">s well as </w:t>
      </w:r>
      <w:r w:rsidR="00515B9A">
        <w:t xml:space="preserve">assessments, </w:t>
      </w:r>
      <w:r w:rsidR="00A3667F">
        <w:t xml:space="preserve">screenings and support groups (the latter only through Family Support Center). </w:t>
      </w:r>
      <w:r w:rsidR="002F3A9F">
        <w:t xml:space="preserve">Rural Clinics provides general counseling services, but not substance use treatment. </w:t>
      </w:r>
    </w:p>
    <w:p w14:paraId="080433BC" w14:textId="61AE1AD1" w:rsidR="00B643BB" w:rsidRDefault="000C4CDE" w:rsidP="00E83FFC">
      <w:r>
        <w:t xml:space="preserve">There are only a few </w:t>
      </w:r>
      <w:r w:rsidR="00B643BB">
        <w:t>provider</w:t>
      </w:r>
      <w:r>
        <w:t>s</w:t>
      </w:r>
      <w:r w:rsidR="00B643BB">
        <w:t xml:space="preserve"> of MAT in the County with the exception of continuation of MAT services for individuals in the Humboldt County Detention Center who are admitted with an existing MAT </w:t>
      </w:r>
      <w:r w:rsidR="00B643BB">
        <w:lastRenderedPageBreak/>
        <w:t xml:space="preserve">treatment plan. Humboldt General Hospital is developing a residency program with local providers to expand treatment, but this is not yet operational. </w:t>
      </w:r>
    </w:p>
    <w:p w14:paraId="4D3B3E4C" w14:textId="6EAF2785" w:rsidR="00C43F73" w:rsidRDefault="00A3667F" w:rsidP="00E114B1">
      <w:r>
        <w:t>Specific populations have some additional access</w:t>
      </w:r>
      <w:r w:rsidR="00AA1BD4">
        <w:t xml:space="preserve"> and financial support</w:t>
      </w:r>
      <w:r>
        <w:t xml:space="preserve">, for example those who are justice-involved are provided wrap-around services through various programs such as </w:t>
      </w:r>
      <w:r w:rsidR="0078347F">
        <w:t>Juvenile</w:t>
      </w:r>
      <w:r>
        <w:t xml:space="preserve"> </w:t>
      </w:r>
      <w:r w:rsidR="00AA1BD4">
        <w:t xml:space="preserve">Services and </w:t>
      </w:r>
      <w:r w:rsidR="0078347F">
        <w:t xml:space="preserve">Specialty Treatment </w:t>
      </w:r>
      <w:r w:rsidR="00166511">
        <w:t>Courts (</w:t>
      </w:r>
      <w:r w:rsidR="0078347F">
        <w:t>Drug Court, DUI Court, Family Treatment Court)</w:t>
      </w:r>
      <w:r w:rsidR="00AA1BD4">
        <w:t xml:space="preserve">. </w:t>
      </w:r>
      <w:r w:rsidR="00E114B1">
        <w:t>Human Services makes referrals for SUD treatment and MAT</w:t>
      </w:r>
      <w:r w:rsidR="0080120C">
        <w:t>, but there are limitations to the support that can be provided; Human Services</w:t>
      </w:r>
      <w:r w:rsidR="00E114B1">
        <w:t xml:space="preserve"> can help fund people who are under pretrial</w:t>
      </w:r>
      <w:r w:rsidR="0080120C">
        <w:t xml:space="preserve">. However, </w:t>
      </w:r>
      <w:r w:rsidR="00E114B1">
        <w:t xml:space="preserve">if their case closes quickly and they don’t have insurance yet, they </w:t>
      </w:r>
      <w:r w:rsidR="0080120C">
        <w:t xml:space="preserve">may </w:t>
      </w:r>
      <w:r w:rsidR="00E114B1">
        <w:t>stop attending treatment.</w:t>
      </w:r>
      <w:r w:rsidR="0080120C">
        <w:t xml:space="preserve"> For </w:t>
      </w:r>
      <w:r w:rsidR="00E114B1">
        <w:t>individuals experiencing homelessness that need assistance, there is no funding.</w:t>
      </w:r>
    </w:p>
    <w:p w14:paraId="695FDBD9" w14:textId="4E169049" w:rsidR="00927534" w:rsidRDefault="00270102" w:rsidP="00E114B1">
      <w:r>
        <w:t xml:space="preserve">According </w:t>
      </w:r>
      <w:r w:rsidR="00D94DEA">
        <w:t xml:space="preserve">to </w:t>
      </w:r>
      <w:r>
        <w:t xml:space="preserve">the State of Nevada Office of Analytics, for </w:t>
      </w:r>
      <w:r w:rsidR="0008015C">
        <w:t>Medicaid data collected from 2020-2022 for all behavioral health provider types including substance use treatment, 91% of Humboldt County residents were able to access some services within the county, however 53% of Humboldt County residents had to leave the county for services.</w:t>
      </w:r>
    </w:p>
    <w:p w14:paraId="0D8F182A" w14:textId="311FE3E0" w:rsidR="00482113" w:rsidRDefault="00482113" w:rsidP="00FB4C0C">
      <w:pPr>
        <w:pStyle w:val="Heading2"/>
        <w:numPr>
          <w:ilvl w:val="1"/>
          <w:numId w:val="50"/>
        </w:numPr>
      </w:pPr>
      <w:bookmarkStart w:id="53" w:name="_Toc150762875"/>
      <w:r>
        <w:t>Agency-Submitted Summaries</w:t>
      </w:r>
      <w:bookmarkEnd w:id="53"/>
    </w:p>
    <w:p w14:paraId="459EB5D6" w14:textId="77777777" w:rsidR="00482113" w:rsidRDefault="00482113" w:rsidP="00482113">
      <w:r>
        <w:t xml:space="preserve">The Opioid Task Force engaged community agencies to share the programs they currently provide in support of the opioid recovery efforts in Humboldt County. </w:t>
      </w:r>
    </w:p>
    <w:p w14:paraId="74B29D85" w14:textId="77777777" w:rsidR="00482113" w:rsidRPr="00A2395B" w:rsidRDefault="00482113" w:rsidP="00482113">
      <w:pPr>
        <w:pStyle w:val="xmsonormal"/>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b/>
          <w:color w:val="242424"/>
          <w:sz w:val="22"/>
          <w:szCs w:val="22"/>
          <w:u w:val="single"/>
          <w:bdr w:val="none" w:sz="0" w:space="0" w:color="auto" w:frame="1"/>
        </w:rPr>
        <w:t xml:space="preserve">Family Support Center </w:t>
      </w:r>
    </w:p>
    <w:p w14:paraId="0351DBCD" w14:textId="77777777" w:rsidR="00482113" w:rsidRPr="00A2395B" w:rsidRDefault="00482113" w:rsidP="00482113">
      <w:pPr>
        <w:pStyle w:val="xmsonormal"/>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 </w:t>
      </w:r>
    </w:p>
    <w:p w14:paraId="7669EAE9" w14:textId="77777777" w:rsidR="00482113" w:rsidRPr="002B51FD"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Individual substance use counseling with evidenced</w:t>
      </w:r>
      <w:r>
        <w:rPr>
          <w:rFonts w:asciiTheme="minorHAnsi" w:hAnsiTheme="minorHAnsi" w:cstheme="minorHAnsi"/>
          <w:color w:val="242424"/>
          <w:sz w:val="22"/>
          <w:szCs w:val="22"/>
          <w:bdr w:val="none" w:sz="0" w:space="0" w:color="auto" w:frame="1"/>
        </w:rPr>
        <w:t>-</w:t>
      </w:r>
      <w:r w:rsidRPr="00A2395B">
        <w:rPr>
          <w:rFonts w:asciiTheme="minorHAnsi" w:hAnsiTheme="minorHAnsi" w:cstheme="minorHAnsi"/>
          <w:color w:val="242424"/>
          <w:sz w:val="22"/>
          <w:szCs w:val="22"/>
          <w:bdr w:val="none" w:sz="0" w:space="0" w:color="auto" w:frame="1"/>
        </w:rPr>
        <w:t>based material.</w:t>
      </w:r>
    </w:p>
    <w:p w14:paraId="5865E9A0" w14:textId="77777777" w:rsidR="00482113" w:rsidRPr="00A2395B" w:rsidRDefault="00482113" w:rsidP="00482113">
      <w:pPr>
        <w:pStyle w:val="xmsolistparagraph"/>
        <w:numPr>
          <w:ilvl w:val="1"/>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We have 2 certified Drug &amp; Alcohol Counselors with no waitlist at this time.</w:t>
      </w:r>
    </w:p>
    <w:p w14:paraId="58C08F24"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Substance use assessment to determine diagnosis and level of care for opioid dependency.</w:t>
      </w:r>
    </w:p>
    <w:p w14:paraId="6E40471F" w14:textId="77777777" w:rsidR="00482113" w:rsidRPr="002B51FD"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Therapeutic evidenced based treatment groups to address prevention, opioid dependency, harm reduction information, etc.</w:t>
      </w:r>
    </w:p>
    <w:p w14:paraId="32F55172" w14:textId="77777777" w:rsidR="00482113" w:rsidRPr="002B51FD" w:rsidRDefault="00482113" w:rsidP="00482113">
      <w:pPr>
        <w:pStyle w:val="xmsolistparagraph"/>
        <w:numPr>
          <w:ilvl w:val="1"/>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Substance Abuse Recovery Group (x2 per week for specialty court and community members)</w:t>
      </w:r>
    </w:p>
    <w:p w14:paraId="08424C86" w14:textId="2A0691B4" w:rsidR="00482113" w:rsidRPr="002B51FD" w:rsidRDefault="00482113" w:rsidP="00482113">
      <w:pPr>
        <w:pStyle w:val="xmsolistparagraph"/>
        <w:numPr>
          <w:ilvl w:val="1"/>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 xml:space="preserve">Women’s Trauma Group (x3 per year, </w:t>
      </w:r>
      <w:r w:rsidR="00166511">
        <w:rPr>
          <w:rFonts w:asciiTheme="minorHAnsi" w:hAnsiTheme="minorHAnsi" w:cstheme="minorHAnsi"/>
          <w:color w:val="242424"/>
          <w:sz w:val="22"/>
          <w:szCs w:val="22"/>
          <w:bdr w:val="none" w:sz="0" w:space="0" w:color="auto" w:frame="1"/>
        </w:rPr>
        <w:t>12-week</w:t>
      </w:r>
      <w:r>
        <w:rPr>
          <w:rFonts w:asciiTheme="minorHAnsi" w:hAnsiTheme="minorHAnsi" w:cstheme="minorHAnsi"/>
          <w:color w:val="242424"/>
          <w:sz w:val="22"/>
          <w:szCs w:val="22"/>
          <w:bdr w:val="none" w:sz="0" w:space="0" w:color="auto" w:frame="1"/>
        </w:rPr>
        <w:t xml:space="preserve"> sessions)</w:t>
      </w:r>
    </w:p>
    <w:p w14:paraId="727E5671" w14:textId="77777777" w:rsidR="00482113" w:rsidRPr="002B51FD" w:rsidRDefault="00482113" w:rsidP="00482113">
      <w:pPr>
        <w:pStyle w:val="xmsolistparagraph"/>
        <w:numPr>
          <w:ilvl w:val="1"/>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Nurturing Parenting Group (x3 per year)</w:t>
      </w:r>
    </w:p>
    <w:p w14:paraId="73C71BDE" w14:textId="77777777" w:rsidR="00482113" w:rsidRPr="00A2395B" w:rsidRDefault="00482113" w:rsidP="00482113">
      <w:pPr>
        <w:pStyle w:val="xmsolistparagraph"/>
        <w:numPr>
          <w:ilvl w:val="1"/>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Weekly Evening Group supported by Drug &amp; Alcohol Counselor</w:t>
      </w:r>
    </w:p>
    <w:p w14:paraId="3885065D" w14:textId="77777777" w:rsidR="00482113" w:rsidRPr="002B51FD"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Peer/Recovery support services</w:t>
      </w:r>
    </w:p>
    <w:p w14:paraId="6251FB38"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Pr>
          <w:rFonts w:asciiTheme="minorHAnsi" w:hAnsiTheme="minorHAnsi" w:cstheme="minorHAnsi"/>
          <w:color w:val="242424"/>
          <w:sz w:val="22"/>
          <w:szCs w:val="22"/>
          <w:bdr w:val="none" w:sz="0" w:space="0" w:color="auto" w:frame="1"/>
        </w:rPr>
        <w:t>Celebrating Families Program</w:t>
      </w:r>
    </w:p>
    <w:p w14:paraId="7E1F8096"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Mental health services to address co-occurring diagnosis</w:t>
      </w:r>
      <w:r>
        <w:rPr>
          <w:rFonts w:asciiTheme="minorHAnsi" w:hAnsiTheme="minorHAnsi" w:cstheme="minorHAnsi"/>
          <w:color w:val="242424"/>
          <w:sz w:val="22"/>
          <w:szCs w:val="22"/>
          <w:bdr w:val="none" w:sz="0" w:space="0" w:color="auto" w:frame="1"/>
        </w:rPr>
        <w:t xml:space="preserve"> through contractor out of Reno, 3x per month in person between two physicians. </w:t>
      </w:r>
    </w:p>
    <w:p w14:paraId="1994F441"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Case management, such as referrals and assistance for detoxification services, MAT service and residential treatment, etc.</w:t>
      </w:r>
    </w:p>
    <w:p w14:paraId="026B1B89"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MAT screening and treatment</w:t>
      </w:r>
      <w:r>
        <w:rPr>
          <w:rFonts w:asciiTheme="minorHAnsi" w:hAnsiTheme="minorHAnsi" w:cstheme="minorHAnsi"/>
          <w:color w:val="242424"/>
          <w:sz w:val="22"/>
          <w:szCs w:val="22"/>
          <w:bdr w:val="none" w:sz="0" w:space="0" w:color="auto" w:frame="1"/>
        </w:rPr>
        <w:t xml:space="preserve"> by MAT provider Julie Cope x1 per week in person currently (fully licensed Psychiatric Nurse Practitioner in November)</w:t>
      </w:r>
    </w:p>
    <w:p w14:paraId="620C19E7"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We also have Narcan and fentanyl test strips on hand for all clients.</w:t>
      </w:r>
    </w:p>
    <w:p w14:paraId="054AA989" w14:textId="464C1866"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Training and education on how to use Narcan and fentanyl</w:t>
      </w:r>
      <w:r w:rsidR="0078347F">
        <w:rPr>
          <w:rFonts w:asciiTheme="minorHAnsi" w:hAnsiTheme="minorHAnsi" w:cstheme="minorHAnsi"/>
          <w:color w:val="242424"/>
          <w:sz w:val="22"/>
          <w:szCs w:val="22"/>
          <w:bdr w:val="none" w:sz="0" w:space="0" w:color="auto" w:frame="1"/>
        </w:rPr>
        <w:t xml:space="preserve"> testing strips.</w:t>
      </w:r>
    </w:p>
    <w:p w14:paraId="1C56A57E" w14:textId="77777777" w:rsidR="00482113" w:rsidRPr="00A2395B"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lastRenderedPageBreak/>
        <w:t>We are also in the process of becoming a licensed Narcan provider for Northern Nevada through Nevada Opioid Response Team</w:t>
      </w:r>
    </w:p>
    <w:p w14:paraId="43179982" w14:textId="77777777" w:rsidR="00482113" w:rsidRPr="00534A81" w:rsidRDefault="00482113" w:rsidP="00482113">
      <w:pPr>
        <w:pStyle w:val="xmsolistparagraph"/>
        <w:numPr>
          <w:ilvl w:val="0"/>
          <w:numId w:val="40"/>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bdr w:val="none" w:sz="0" w:space="0" w:color="auto" w:frame="1"/>
        </w:rPr>
        <w:t>Specific only MAT groups with Julie Cope.</w:t>
      </w:r>
    </w:p>
    <w:p w14:paraId="7B68D5AF" w14:textId="77777777" w:rsidR="00482113" w:rsidRDefault="00482113" w:rsidP="00482113"/>
    <w:p w14:paraId="7FDA8305" w14:textId="77777777" w:rsidR="00482113" w:rsidRPr="002B51FD" w:rsidRDefault="00482113" w:rsidP="00482113">
      <w:pPr>
        <w:rPr>
          <w:rFonts w:cstheme="minorHAnsi"/>
          <w:b/>
          <w:u w:val="single"/>
        </w:rPr>
      </w:pPr>
      <w:r w:rsidRPr="002B51FD">
        <w:rPr>
          <w:rFonts w:cstheme="minorHAnsi"/>
          <w:b/>
          <w:u w:val="single"/>
        </w:rPr>
        <w:t xml:space="preserve">Frontier Community Coalition </w:t>
      </w:r>
    </w:p>
    <w:p w14:paraId="7CE15F1C" w14:textId="77777777" w:rsidR="00482113" w:rsidRDefault="00482113" w:rsidP="00482113">
      <w:pPr>
        <w:rPr>
          <w:rFonts w:cstheme="minorHAnsi"/>
          <w:color w:val="242424"/>
          <w:shd w:val="clear" w:color="auto" w:fill="FFFFFF"/>
        </w:rPr>
      </w:pPr>
      <w:r w:rsidRPr="002B51FD">
        <w:rPr>
          <w:rFonts w:cstheme="minorHAnsi"/>
          <w:color w:val="242424"/>
          <w:shd w:val="clear" w:color="auto" w:fill="FFFFFF"/>
        </w:rPr>
        <w:t xml:space="preserve">Coordinate Naloxone training and Naloxone, provide Fentanyl Testing strips, provide education (positive action, National Drug and Alcohol Facts week, Red Ribbon Week) to our youth team, schools etc. </w:t>
      </w:r>
    </w:p>
    <w:p w14:paraId="6D0A9E98" w14:textId="77777777" w:rsidR="00482113" w:rsidRPr="00A2395B" w:rsidRDefault="00482113" w:rsidP="00482113">
      <w:pPr>
        <w:pStyle w:val="xmsolistparagraph"/>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b/>
          <w:color w:val="242424"/>
          <w:sz w:val="22"/>
          <w:szCs w:val="22"/>
          <w:u w:val="single"/>
        </w:rPr>
        <w:t>Human Services</w:t>
      </w:r>
    </w:p>
    <w:p w14:paraId="4B731CF0" w14:textId="77777777" w:rsidR="00482113" w:rsidRPr="00A2395B" w:rsidRDefault="00482113" w:rsidP="00482113">
      <w:pPr>
        <w:pStyle w:val="NormalWeb"/>
        <w:shd w:val="clear" w:color="auto" w:fill="FFFFFF"/>
        <w:spacing w:before="0" w:beforeAutospacing="0" w:after="0" w:afterAutospacing="0"/>
        <w:rPr>
          <w:rFonts w:asciiTheme="minorHAnsi" w:hAnsiTheme="minorHAnsi" w:cstheme="minorHAnsi"/>
          <w:color w:val="242424"/>
          <w:sz w:val="22"/>
          <w:szCs w:val="22"/>
        </w:rPr>
      </w:pPr>
      <w:r w:rsidRPr="00A2395B">
        <w:rPr>
          <w:rFonts w:asciiTheme="minorHAnsi" w:hAnsiTheme="minorHAnsi" w:cstheme="minorHAnsi"/>
          <w:color w:val="242424"/>
          <w:sz w:val="22"/>
          <w:szCs w:val="22"/>
        </w:rPr>
        <w:t>Human Services makes referrals for SUD treatment and MAT.  The barriers</w:t>
      </w:r>
      <w:r>
        <w:rPr>
          <w:rFonts w:asciiTheme="minorHAnsi" w:hAnsiTheme="minorHAnsi" w:cstheme="minorHAnsi"/>
          <w:color w:val="242424"/>
          <w:sz w:val="22"/>
          <w:szCs w:val="22"/>
        </w:rPr>
        <w:t xml:space="preserve">: </w:t>
      </w:r>
      <w:r w:rsidRPr="00A2395B">
        <w:rPr>
          <w:rFonts w:asciiTheme="minorHAnsi" w:hAnsiTheme="minorHAnsi" w:cstheme="minorHAnsi"/>
          <w:color w:val="242424"/>
          <w:sz w:val="22"/>
          <w:szCs w:val="22"/>
        </w:rPr>
        <w:t>we can help fund people who are under pretrial but if their case closes quickly and they don’t have insurance yet, they stop attending treatment.</w:t>
      </w:r>
    </w:p>
    <w:p w14:paraId="1A29F66F" w14:textId="77777777" w:rsidR="00482113" w:rsidRPr="00A2395B" w:rsidRDefault="00482113" w:rsidP="00482113">
      <w:pPr>
        <w:pStyle w:val="NormalWeb"/>
        <w:shd w:val="clear" w:color="auto" w:fill="FFFFFF"/>
        <w:spacing w:before="0" w:beforeAutospacing="0" w:after="0" w:afterAutospacing="0"/>
        <w:rPr>
          <w:rFonts w:asciiTheme="minorHAnsi" w:hAnsiTheme="minorHAnsi" w:cstheme="minorHAnsi"/>
          <w:color w:val="242424"/>
          <w:sz w:val="22"/>
          <w:szCs w:val="22"/>
        </w:rPr>
      </w:pPr>
      <w:r w:rsidRPr="00A2395B">
        <w:rPr>
          <w:rFonts w:asciiTheme="minorHAnsi" w:hAnsiTheme="minorHAnsi" w:cstheme="minorHAnsi"/>
          <w:color w:val="242424"/>
          <w:sz w:val="22"/>
          <w:szCs w:val="22"/>
        </w:rPr>
        <w:t>The other barrier is th</w:t>
      </w:r>
      <w:r>
        <w:rPr>
          <w:rFonts w:asciiTheme="minorHAnsi" w:hAnsiTheme="minorHAnsi" w:cstheme="minorHAnsi"/>
          <w:color w:val="242424"/>
          <w:sz w:val="22"/>
          <w:szCs w:val="22"/>
        </w:rPr>
        <w:t>at for individuals experiencing homelessness</w:t>
      </w:r>
      <w:r w:rsidRPr="00A2395B">
        <w:rPr>
          <w:rFonts w:asciiTheme="minorHAnsi" w:hAnsiTheme="minorHAnsi" w:cstheme="minorHAnsi"/>
          <w:color w:val="242424"/>
          <w:sz w:val="22"/>
          <w:szCs w:val="22"/>
        </w:rPr>
        <w:t xml:space="preserve"> that need assistance, </w:t>
      </w:r>
      <w:r>
        <w:rPr>
          <w:rFonts w:asciiTheme="minorHAnsi" w:hAnsiTheme="minorHAnsi" w:cstheme="minorHAnsi"/>
          <w:color w:val="242424"/>
          <w:sz w:val="22"/>
          <w:szCs w:val="22"/>
        </w:rPr>
        <w:t xml:space="preserve">there is no funding. </w:t>
      </w:r>
    </w:p>
    <w:p w14:paraId="56DFD298" w14:textId="7050DE56" w:rsidR="00482113" w:rsidRPr="002B51FD" w:rsidRDefault="0078347F" w:rsidP="00482113">
      <w:pPr>
        <w:pStyle w:val="NormalWeb"/>
        <w:shd w:val="clear" w:color="auto" w:fill="FFFFFF"/>
        <w:spacing w:before="0" w:beforeAutospacing="0" w:after="0" w:afterAutospacing="0"/>
        <w:rPr>
          <w:rFonts w:cstheme="minorHAnsi"/>
          <w:color w:val="242424"/>
        </w:rPr>
      </w:pPr>
      <w:r>
        <w:rPr>
          <w:rFonts w:asciiTheme="minorHAnsi" w:hAnsiTheme="minorHAnsi" w:cstheme="minorHAnsi"/>
          <w:color w:val="242424"/>
          <w:sz w:val="22"/>
          <w:szCs w:val="22"/>
        </w:rPr>
        <w:t>H</w:t>
      </w:r>
      <w:r w:rsidR="00482113" w:rsidRPr="00A2395B">
        <w:rPr>
          <w:rFonts w:asciiTheme="minorHAnsi" w:hAnsiTheme="minorHAnsi" w:cstheme="minorHAnsi"/>
          <w:color w:val="242424"/>
          <w:sz w:val="22"/>
          <w:szCs w:val="22"/>
        </w:rPr>
        <w:t>as Narcan and testing strips available</w:t>
      </w:r>
      <w:r w:rsidR="00482113">
        <w:rPr>
          <w:rFonts w:asciiTheme="minorHAnsi" w:hAnsiTheme="minorHAnsi" w:cstheme="minorHAnsi"/>
          <w:color w:val="242424"/>
          <w:sz w:val="22"/>
          <w:szCs w:val="22"/>
        </w:rPr>
        <w:t>.</w:t>
      </w:r>
    </w:p>
    <w:p w14:paraId="639EFBFD" w14:textId="77777777" w:rsidR="00482113" w:rsidRPr="00A2395B" w:rsidRDefault="00482113" w:rsidP="00482113">
      <w:pPr>
        <w:pStyle w:val="xmsolistparagraph"/>
        <w:shd w:val="clear" w:color="auto" w:fill="FFFFFF"/>
        <w:spacing w:before="0" w:beforeAutospacing="0" w:after="0" w:afterAutospacing="0" w:line="330" w:lineRule="atLeast"/>
        <w:rPr>
          <w:rFonts w:asciiTheme="minorHAnsi" w:hAnsiTheme="minorHAnsi" w:cstheme="minorHAnsi"/>
          <w:color w:val="242424"/>
          <w:sz w:val="22"/>
          <w:szCs w:val="22"/>
        </w:rPr>
      </w:pPr>
    </w:p>
    <w:p w14:paraId="653612E4" w14:textId="77777777" w:rsidR="00482113" w:rsidRPr="00A2395B" w:rsidRDefault="00482113" w:rsidP="00482113">
      <w:pPr>
        <w:pStyle w:val="xmsolistparagraph"/>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b/>
          <w:color w:val="242424"/>
          <w:sz w:val="22"/>
          <w:szCs w:val="22"/>
          <w:u w:val="single"/>
        </w:rPr>
        <w:t>Juvenile Services</w:t>
      </w:r>
    </w:p>
    <w:p w14:paraId="667FA9F0"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color w:val="242424"/>
          <w:sz w:val="22"/>
          <w:szCs w:val="22"/>
        </w:rPr>
        <w:t>Forensic substance use evaluations and mental health evaluations</w:t>
      </w:r>
    </w:p>
    <w:p w14:paraId="4AA758B8"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color w:val="242424"/>
          <w:sz w:val="22"/>
          <w:szCs w:val="22"/>
        </w:rPr>
        <w:t>Youth and their families receive free treatment depending on their needs</w:t>
      </w:r>
    </w:p>
    <w:p w14:paraId="11036057"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color w:val="242424"/>
          <w:sz w:val="22"/>
          <w:szCs w:val="22"/>
        </w:rPr>
        <w:t>Substance use related evidence-based groups on-site</w:t>
      </w:r>
    </w:p>
    <w:p w14:paraId="4993A6BF"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b/>
          <w:color w:val="242424"/>
          <w:sz w:val="22"/>
          <w:szCs w:val="22"/>
          <w:u w:val="single"/>
        </w:rPr>
      </w:pPr>
      <w:r w:rsidRPr="00A2395B">
        <w:rPr>
          <w:rFonts w:asciiTheme="minorHAnsi" w:hAnsiTheme="minorHAnsi" w:cstheme="minorHAnsi"/>
          <w:color w:val="242424"/>
          <w:sz w:val="22"/>
          <w:szCs w:val="22"/>
        </w:rPr>
        <w:t>Prevention programming for at-risk youth (MAGIC)</w:t>
      </w:r>
    </w:p>
    <w:p w14:paraId="4070CF9E"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Free parenting classes (Active Parenting)</w:t>
      </w:r>
    </w:p>
    <w:p w14:paraId="42D9BF42"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Multi-dimensional Family Treatment (MDFT) on-site</w:t>
      </w:r>
    </w:p>
    <w:p w14:paraId="368B1F2B"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Job placement for youth involved in juvenile services</w:t>
      </w:r>
    </w:p>
    <w:p w14:paraId="12378672"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On site- life skill groups (Evidence- based)</w:t>
      </w:r>
    </w:p>
    <w:p w14:paraId="772D8460"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Forward Thinking 8-week group (Evidence- Based)</w:t>
      </w:r>
    </w:p>
    <w:p w14:paraId="283C4339"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Relapse Prevention Group (facilitated by CADC intern and LADC-S)</w:t>
      </w:r>
    </w:p>
    <w:p w14:paraId="2AEBAE5C"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Forensic psychiatric and psychological evaluations</w:t>
      </w:r>
    </w:p>
    <w:p w14:paraId="2E8CD24B"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Psychiatric APRN for medication evaluation and medication management</w:t>
      </w:r>
    </w:p>
    <w:p w14:paraId="6B6C5D09"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Risk and Need Assessment conducted on every referral (YLS/CMI 2.0)</w:t>
      </w:r>
    </w:p>
    <w:p w14:paraId="373A21A6"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Licensed Applied Behavioral Analysis provider on-site</w:t>
      </w:r>
    </w:p>
    <w:p w14:paraId="4C29AF0D"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Alternative Education site next door to Juvenile Services (Options)</w:t>
      </w:r>
    </w:p>
    <w:p w14:paraId="762D6614"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Financial support to address responsivity factors</w:t>
      </w:r>
    </w:p>
    <w:p w14:paraId="46B1FDBC"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Case Management services</w:t>
      </w:r>
    </w:p>
    <w:p w14:paraId="355FE180"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Drug testing services with on-site laboratory with lab confirmed results</w:t>
      </w:r>
    </w:p>
    <w:p w14:paraId="3A5ABAED"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 xml:space="preserve">safeTALK certified trainers on-site </w:t>
      </w:r>
    </w:p>
    <w:p w14:paraId="45C1DE41"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Suicide Prevention and Intervention</w:t>
      </w:r>
    </w:p>
    <w:p w14:paraId="39783A62"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Trauma- informed and responsive trained employees</w:t>
      </w:r>
    </w:p>
    <w:p w14:paraId="5464821D"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Public safety with two full-time probation officers</w:t>
      </w:r>
    </w:p>
    <w:p w14:paraId="2EE07B70"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Non-secure Transitional Living Center for youth involved in juvenile justice</w:t>
      </w:r>
    </w:p>
    <w:p w14:paraId="74EC368D"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lastRenderedPageBreak/>
        <w:t>Diversion programs (Truancy Court/ Truancy Advisory Board/ Informal Probation/ Referral and financial support for treatment</w:t>
      </w:r>
      <w:r>
        <w:rPr>
          <w:rFonts w:asciiTheme="minorHAnsi" w:hAnsiTheme="minorHAnsi" w:cstheme="minorHAnsi"/>
          <w:color w:val="242424"/>
          <w:sz w:val="22"/>
          <w:szCs w:val="22"/>
        </w:rPr>
        <w:t>)</w:t>
      </w:r>
    </w:p>
    <w:p w14:paraId="24F5A846"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Specialty Court (Opportunity Court for youth on formal probation with substance use disorder)</w:t>
      </w:r>
    </w:p>
    <w:p w14:paraId="7F455261"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 xml:space="preserve">Naloxone and Fentanyl Testing strips available </w:t>
      </w:r>
    </w:p>
    <w:p w14:paraId="217641FC" w14:textId="77777777" w:rsidR="00482113" w:rsidRPr="00A2395B" w:rsidRDefault="00482113" w:rsidP="00482113">
      <w:pPr>
        <w:pStyle w:val="xmsolistparagraph"/>
        <w:numPr>
          <w:ilvl w:val="0"/>
          <w:numId w:val="39"/>
        </w:numPr>
        <w:shd w:val="clear" w:color="auto" w:fill="FFFFFF"/>
        <w:spacing w:before="0" w:beforeAutospacing="0" w:after="0" w:afterAutospacing="0" w:line="330" w:lineRule="atLeast"/>
        <w:rPr>
          <w:rFonts w:asciiTheme="minorHAnsi" w:hAnsiTheme="minorHAnsi" w:cstheme="minorHAnsi"/>
          <w:color w:val="242424"/>
          <w:sz w:val="22"/>
          <w:szCs w:val="22"/>
        </w:rPr>
      </w:pPr>
      <w:r w:rsidRPr="00A2395B">
        <w:rPr>
          <w:rFonts w:asciiTheme="minorHAnsi" w:hAnsiTheme="minorHAnsi" w:cstheme="minorHAnsi"/>
          <w:color w:val="242424"/>
          <w:sz w:val="22"/>
          <w:szCs w:val="22"/>
        </w:rPr>
        <w:t xml:space="preserve">Secure Detention Center </w:t>
      </w:r>
    </w:p>
    <w:p w14:paraId="50CE2601" w14:textId="77777777" w:rsidR="00482113" w:rsidRDefault="00482113" w:rsidP="00482113">
      <w:pPr>
        <w:rPr>
          <w:rFonts w:cstheme="minorHAnsi"/>
          <w:color w:val="242424"/>
          <w:shd w:val="clear" w:color="auto" w:fill="FFFFFF"/>
        </w:rPr>
      </w:pPr>
    </w:p>
    <w:p w14:paraId="0F94DCD1" w14:textId="77777777" w:rsidR="00482113" w:rsidRPr="00A2395B" w:rsidRDefault="00482113" w:rsidP="00482113">
      <w:pPr>
        <w:rPr>
          <w:rFonts w:cstheme="minorHAnsi"/>
          <w:b/>
          <w:u w:val="single"/>
        </w:rPr>
      </w:pPr>
      <w:r w:rsidRPr="00A2395B">
        <w:rPr>
          <w:rFonts w:cstheme="minorHAnsi"/>
          <w:b/>
          <w:u w:val="single"/>
        </w:rPr>
        <w:t>Lowry High School</w:t>
      </w:r>
    </w:p>
    <w:p w14:paraId="5CE7F958" w14:textId="657F325C" w:rsidR="00482113" w:rsidRPr="00A2395B" w:rsidRDefault="00482113" w:rsidP="00482113">
      <w:pPr>
        <w:shd w:val="clear" w:color="auto" w:fill="FFFFFF"/>
        <w:spacing w:after="0" w:line="240" w:lineRule="auto"/>
        <w:textAlignment w:val="baseline"/>
        <w:rPr>
          <w:rFonts w:eastAsia="Times New Roman" w:cstheme="minorHAnsi"/>
          <w:color w:val="242424"/>
        </w:rPr>
      </w:pPr>
      <w:r w:rsidRPr="00A2395B">
        <w:rPr>
          <w:rFonts w:eastAsia="Times New Roman" w:cstheme="minorHAnsi"/>
          <w:color w:val="242424"/>
        </w:rPr>
        <w:t xml:space="preserve">Lowry High School implemented the Vaping program- Know </w:t>
      </w:r>
      <w:r w:rsidR="00166511" w:rsidRPr="00A2395B">
        <w:rPr>
          <w:rFonts w:eastAsia="Times New Roman" w:cstheme="minorHAnsi"/>
          <w:color w:val="242424"/>
        </w:rPr>
        <w:t>the</w:t>
      </w:r>
      <w:r w:rsidRPr="00A2395B">
        <w:rPr>
          <w:rFonts w:eastAsia="Times New Roman" w:cstheme="minorHAnsi"/>
          <w:color w:val="242424"/>
        </w:rPr>
        <w:t xml:space="preserve"> Truth by EVERFI on March 3, 2021. Since it was implemented we have had 72 students participate in the program.</w:t>
      </w:r>
    </w:p>
    <w:p w14:paraId="4A558062"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p>
    <w:p w14:paraId="4D2AFA28"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r w:rsidRPr="00A2395B">
        <w:rPr>
          <w:rFonts w:eastAsia="Times New Roman" w:cstheme="minorHAnsi"/>
          <w:color w:val="242424"/>
        </w:rPr>
        <w:t>Currently, Humboldt County School students and their families are waiting weeks, months for resources in our community.  There are no drug treatment centers remotely close to our community and licensed drug and alcohol counselors are very limited.  Therapeutic treatment providers are finite and the waiting lists are long for our students. Our local therapeutic providers do not all take Medicaid and many of our families cannot afford counseling. </w:t>
      </w:r>
    </w:p>
    <w:p w14:paraId="04CBA01C"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p>
    <w:p w14:paraId="12CA01E7"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r w:rsidRPr="00A2395B">
        <w:rPr>
          <w:rFonts w:eastAsia="Times New Roman" w:cstheme="minorHAnsi"/>
          <w:color w:val="242424"/>
        </w:rPr>
        <w:t>In terms of support and prevention for Humboldt County School District- a full time Drug and Alcohol Awareness &amp; Prevention Instructor that is physically located at the high school would be the goal.  This instructor would service the other schools in the district and focus on education and prevention.</w:t>
      </w:r>
    </w:p>
    <w:p w14:paraId="6AB7C971"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p>
    <w:p w14:paraId="27B7DBAE" w14:textId="77777777" w:rsidR="00482113" w:rsidRPr="00A2395B" w:rsidRDefault="00482113" w:rsidP="00482113">
      <w:pPr>
        <w:shd w:val="clear" w:color="auto" w:fill="FFFFFF"/>
        <w:spacing w:after="0" w:line="240" w:lineRule="auto"/>
        <w:textAlignment w:val="baseline"/>
        <w:rPr>
          <w:rFonts w:eastAsia="Times New Roman" w:cstheme="minorHAnsi"/>
          <w:color w:val="242424"/>
        </w:rPr>
      </w:pPr>
      <w:r w:rsidRPr="00A2395B">
        <w:rPr>
          <w:rFonts w:eastAsia="Times New Roman" w:cstheme="minorHAnsi"/>
          <w:color w:val="242424"/>
        </w:rPr>
        <w:t>Prescription drug abuse and misuse is a growing issue with opioid abuse now being the leading cause of accidental deaths in the U.S.  Reversing this trend will require a focused, population-wide approach.   According to EVERFI (one in five high school seniors reporting that they have misused prescription drugs,) reaching students early is now more important than ever.</w:t>
      </w:r>
    </w:p>
    <w:p w14:paraId="53735DB4" w14:textId="77777777" w:rsidR="00482113" w:rsidRPr="002B51FD" w:rsidRDefault="00482113" w:rsidP="00482113">
      <w:pPr>
        <w:rPr>
          <w:rFonts w:cstheme="minorHAnsi"/>
          <w:color w:val="242424"/>
          <w:shd w:val="clear" w:color="auto" w:fill="FFFFFF"/>
        </w:rPr>
      </w:pPr>
    </w:p>
    <w:p w14:paraId="0BDEA4C6" w14:textId="77777777" w:rsidR="00482113" w:rsidRPr="002B51FD" w:rsidRDefault="00482113" w:rsidP="00482113">
      <w:pPr>
        <w:rPr>
          <w:rFonts w:cstheme="minorHAnsi"/>
          <w:b/>
          <w:u w:val="single"/>
        </w:rPr>
      </w:pPr>
      <w:r w:rsidRPr="002B51FD">
        <w:rPr>
          <w:rFonts w:cstheme="minorHAnsi"/>
          <w:b/>
          <w:u w:val="single"/>
        </w:rPr>
        <w:t>Winnemucca Police Department</w:t>
      </w:r>
    </w:p>
    <w:p w14:paraId="7764065C"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r w:rsidRPr="002B51FD">
        <w:rPr>
          <w:rFonts w:eastAsia="Times New Roman" w:cstheme="minorHAnsi"/>
          <w:color w:val="000000"/>
        </w:rPr>
        <w:t>We currently have a prescription drop box, no questions asked, that people frequently use to dispose of their Rx.  Since we honor the no questions asked policy, we don't review any of the medication or look at Rx bottles as they contain names.  The drop box is emptied occasionally and directly placed in a Rx disposal box where it is sealed and secured for destruction.</w:t>
      </w:r>
    </w:p>
    <w:p w14:paraId="5354EDBC"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p>
    <w:p w14:paraId="7C3117F0"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r w:rsidRPr="002B51FD">
        <w:rPr>
          <w:rFonts w:eastAsia="Times New Roman" w:cstheme="minorHAnsi"/>
          <w:color w:val="000000"/>
        </w:rPr>
        <w:t>Our agency also participates in the DEA's drug take back program which was recently held at Ridley's parking lot.  A lot of prescription drugs are received and disposed of, again, no questions asked. </w:t>
      </w:r>
    </w:p>
    <w:p w14:paraId="02705FCE"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p>
    <w:p w14:paraId="2C182101"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r w:rsidRPr="002B51FD">
        <w:rPr>
          <w:rFonts w:eastAsia="Times New Roman" w:cstheme="minorHAnsi"/>
          <w:color w:val="000000"/>
        </w:rPr>
        <w:t>These 2 programs are in place to:</w:t>
      </w:r>
    </w:p>
    <w:p w14:paraId="34B6DB90" w14:textId="77777777" w:rsidR="00482113" w:rsidRPr="002B51FD" w:rsidRDefault="00482113" w:rsidP="00482113">
      <w:pPr>
        <w:numPr>
          <w:ilvl w:val="0"/>
          <w:numId w:val="37"/>
        </w:numPr>
        <w:shd w:val="clear" w:color="auto" w:fill="FFFFFF"/>
        <w:spacing w:beforeAutospacing="1" w:after="0" w:afterAutospacing="1" w:line="240" w:lineRule="auto"/>
        <w:textAlignment w:val="baseline"/>
        <w:rPr>
          <w:rFonts w:eastAsia="Times New Roman" w:cstheme="minorHAnsi"/>
          <w:color w:val="000000"/>
        </w:rPr>
      </w:pPr>
      <w:r w:rsidRPr="002B51FD">
        <w:rPr>
          <w:rFonts w:eastAsia="Times New Roman" w:cstheme="minorHAnsi"/>
          <w:color w:val="000000"/>
          <w:bdr w:val="none" w:sz="0" w:space="0" w:color="auto" w:frame="1"/>
        </w:rPr>
        <w:t>Build trust with the community</w:t>
      </w:r>
    </w:p>
    <w:p w14:paraId="6611F6A1" w14:textId="77777777" w:rsidR="00482113" w:rsidRPr="002B51FD" w:rsidRDefault="00482113" w:rsidP="00482113">
      <w:pPr>
        <w:numPr>
          <w:ilvl w:val="0"/>
          <w:numId w:val="37"/>
        </w:numPr>
        <w:shd w:val="clear" w:color="auto" w:fill="FFFFFF"/>
        <w:spacing w:beforeAutospacing="1" w:after="0" w:afterAutospacing="1" w:line="240" w:lineRule="auto"/>
        <w:textAlignment w:val="baseline"/>
        <w:rPr>
          <w:rFonts w:eastAsia="Times New Roman" w:cstheme="minorHAnsi"/>
          <w:color w:val="000000"/>
        </w:rPr>
      </w:pPr>
      <w:r w:rsidRPr="002B51FD">
        <w:rPr>
          <w:rFonts w:eastAsia="Times New Roman" w:cstheme="minorHAnsi"/>
          <w:color w:val="000000"/>
          <w:bdr w:val="none" w:sz="0" w:space="0" w:color="auto" w:frame="1"/>
        </w:rPr>
        <w:t>Public education by providing a safe manner as to disposing unused Rx medication, which in many cases are opioid base</w:t>
      </w:r>
    </w:p>
    <w:p w14:paraId="5A2F7E17" w14:textId="77777777" w:rsidR="00482113" w:rsidRPr="002B51FD" w:rsidRDefault="00482113" w:rsidP="00482113">
      <w:pPr>
        <w:numPr>
          <w:ilvl w:val="0"/>
          <w:numId w:val="37"/>
        </w:numPr>
        <w:shd w:val="clear" w:color="auto" w:fill="FFFFFF"/>
        <w:spacing w:before="100" w:beforeAutospacing="1" w:after="100" w:afterAutospacing="1" w:line="240" w:lineRule="auto"/>
        <w:textAlignment w:val="baseline"/>
        <w:rPr>
          <w:rFonts w:eastAsia="Times New Roman" w:cstheme="minorHAnsi"/>
          <w:color w:val="000000"/>
        </w:rPr>
      </w:pPr>
      <w:r w:rsidRPr="002B51FD">
        <w:rPr>
          <w:rFonts w:eastAsia="Times New Roman" w:cstheme="minorHAnsi"/>
          <w:color w:val="000000"/>
        </w:rPr>
        <w:t>Change the police department's image that we are an integral part of the community, therefore we are a part of the ongoing search for a solution of the opioid crisis</w:t>
      </w:r>
    </w:p>
    <w:p w14:paraId="6B051F01"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r w:rsidRPr="002B51FD">
        <w:rPr>
          <w:rFonts w:eastAsia="Times New Roman" w:cstheme="minorHAnsi"/>
          <w:color w:val="000000"/>
          <w:bdr w:val="none" w:sz="0" w:space="0" w:color="auto" w:frame="1"/>
        </w:rPr>
        <w:t>Our Patrol staff carr</w:t>
      </w:r>
      <w:r>
        <w:rPr>
          <w:rFonts w:eastAsia="Times New Roman" w:cstheme="minorHAnsi"/>
          <w:color w:val="000000"/>
          <w:bdr w:val="none" w:sz="0" w:space="0" w:color="auto" w:frame="1"/>
        </w:rPr>
        <w:t>ies</w:t>
      </w:r>
      <w:r w:rsidRPr="002B51FD">
        <w:rPr>
          <w:rFonts w:eastAsia="Times New Roman" w:cstheme="minorHAnsi"/>
          <w:color w:val="000000"/>
          <w:bdr w:val="none" w:sz="0" w:space="0" w:color="auto" w:frame="1"/>
        </w:rPr>
        <w:t xml:space="preserve"> several doses of Narcan to handle preliminary care for opioid overdoses.  </w:t>
      </w:r>
    </w:p>
    <w:p w14:paraId="3E8363B9"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p>
    <w:p w14:paraId="51957B82" w14:textId="77777777" w:rsidR="00482113" w:rsidRPr="002B51FD" w:rsidRDefault="00482113" w:rsidP="00482113">
      <w:pPr>
        <w:shd w:val="clear" w:color="auto" w:fill="FFFFFF"/>
        <w:spacing w:after="0" w:line="240" w:lineRule="auto"/>
        <w:textAlignment w:val="baseline"/>
        <w:rPr>
          <w:rFonts w:eastAsia="Times New Roman" w:cstheme="minorHAnsi"/>
          <w:color w:val="000000"/>
        </w:rPr>
      </w:pPr>
      <w:r w:rsidRPr="002B51FD">
        <w:rPr>
          <w:rFonts w:eastAsia="Times New Roman" w:cstheme="minorHAnsi"/>
          <w:color w:val="000000"/>
        </w:rPr>
        <w:lastRenderedPageBreak/>
        <w:t>We have a full-time detective assigned to the TRIDENT narcotics task force.  This is crucial as this investigative body not only investigates the illicit opioid sales but also gathers crucial information that, if they were not present, would-be life threatening even more!  </w:t>
      </w:r>
    </w:p>
    <w:p w14:paraId="6EB0191E" w14:textId="77777777" w:rsidR="00482113" w:rsidRPr="00B63F9E" w:rsidRDefault="00482113" w:rsidP="00482113">
      <w:pPr>
        <w:pStyle w:val="Heading3"/>
      </w:pPr>
    </w:p>
    <w:p w14:paraId="74C08D81" w14:textId="4F835F78" w:rsidR="00482113" w:rsidRPr="00C078FC" w:rsidRDefault="00DE303B" w:rsidP="00482113">
      <w:pPr>
        <w:pStyle w:val="Heading2"/>
      </w:pPr>
      <w:bookmarkStart w:id="54" w:name="_Toc150762876"/>
      <w:r>
        <w:t>5.</w:t>
      </w:r>
      <w:r w:rsidR="001C26C2">
        <w:t>4</w:t>
      </w:r>
      <w:r>
        <w:t xml:space="preserve"> </w:t>
      </w:r>
      <w:r w:rsidR="00482113">
        <w:t>Additional Assets and Community Resources</w:t>
      </w:r>
      <w:bookmarkEnd w:id="54"/>
    </w:p>
    <w:p w14:paraId="1A018693" w14:textId="77777777" w:rsidR="00482113" w:rsidRDefault="00482113" w:rsidP="00482113">
      <w:pPr>
        <w:pStyle w:val="ListParagraph"/>
        <w:numPr>
          <w:ilvl w:val="0"/>
          <w:numId w:val="4"/>
        </w:numPr>
      </w:pPr>
      <w:r>
        <w:t>Crisis Call Centers</w:t>
      </w:r>
    </w:p>
    <w:p w14:paraId="479480DB" w14:textId="77777777" w:rsidR="00482113" w:rsidRDefault="00482113" w:rsidP="00482113">
      <w:pPr>
        <w:pStyle w:val="ListParagraph"/>
        <w:numPr>
          <w:ilvl w:val="1"/>
          <w:numId w:val="4"/>
        </w:numPr>
      </w:pPr>
      <w:r>
        <w:t>988</w:t>
      </w:r>
    </w:p>
    <w:p w14:paraId="27202807" w14:textId="77777777" w:rsidR="00482113" w:rsidRDefault="00482113" w:rsidP="00482113">
      <w:pPr>
        <w:pStyle w:val="ListParagraph"/>
        <w:numPr>
          <w:ilvl w:val="1"/>
          <w:numId w:val="4"/>
        </w:numPr>
      </w:pPr>
      <w:r>
        <w:t>Crisis Support Services of Nevada</w:t>
      </w:r>
    </w:p>
    <w:p w14:paraId="17AC5F8D" w14:textId="77777777" w:rsidR="00482113" w:rsidRDefault="00482113" w:rsidP="00482113">
      <w:pPr>
        <w:pStyle w:val="ListParagraph"/>
        <w:numPr>
          <w:ilvl w:val="0"/>
          <w:numId w:val="4"/>
        </w:numPr>
      </w:pPr>
      <w:r>
        <w:t>Crisis Intervention Team (CIT) Training Programs</w:t>
      </w:r>
    </w:p>
    <w:p w14:paraId="4ADA50E1" w14:textId="77777777" w:rsidR="00482113" w:rsidRDefault="00482113" w:rsidP="00482113">
      <w:pPr>
        <w:pStyle w:val="ListParagraph"/>
        <w:numPr>
          <w:ilvl w:val="1"/>
          <w:numId w:val="4"/>
        </w:numPr>
      </w:pPr>
      <w:r>
        <w:t xml:space="preserve">Nevada Crisis Intervention Team (statewide), </w:t>
      </w:r>
      <w:hyperlink r:id="rId69" w:history="1">
        <w:r w:rsidRPr="00416358">
          <w:rPr>
            <w:rStyle w:val="Hyperlink"/>
          </w:rPr>
          <w:t>https://nvcit.org/</w:t>
        </w:r>
      </w:hyperlink>
    </w:p>
    <w:p w14:paraId="345DAB78" w14:textId="77777777" w:rsidR="00482113" w:rsidRDefault="00482113" w:rsidP="00482113">
      <w:pPr>
        <w:pStyle w:val="ListParagraph"/>
        <w:numPr>
          <w:ilvl w:val="0"/>
          <w:numId w:val="4"/>
        </w:numPr>
      </w:pPr>
      <w:r>
        <w:t>Community Health Workers</w:t>
      </w:r>
    </w:p>
    <w:p w14:paraId="0887EB5F" w14:textId="77777777" w:rsidR="00482113" w:rsidRDefault="00482113" w:rsidP="00482113">
      <w:pPr>
        <w:pStyle w:val="ListParagraph"/>
        <w:numPr>
          <w:ilvl w:val="1"/>
          <w:numId w:val="4"/>
        </w:numPr>
      </w:pPr>
      <w:r>
        <w:t xml:space="preserve">NV Community Health Worker Association (statewide), </w:t>
      </w:r>
      <w:hyperlink r:id="rId70" w:history="1">
        <w:r w:rsidRPr="00416358">
          <w:rPr>
            <w:rStyle w:val="Hyperlink"/>
          </w:rPr>
          <w:t>https://www.nvchwa.org/</w:t>
        </w:r>
      </w:hyperlink>
    </w:p>
    <w:p w14:paraId="615D47A5" w14:textId="77777777" w:rsidR="00482113" w:rsidRPr="00AD4EEC" w:rsidRDefault="00482113" w:rsidP="00482113">
      <w:pPr>
        <w:pStyle w:val="ListParagraph"/>
        <w:numPr>
          <w:ilvl w:val="1"/>
          <w:numId w:val="4"/>
        </w:numPr>
      </w:pPr>
      <w:r>
        <w:t xml:space="preserve">Nevada Certification Board (state certification), </w:t>
      </w:r>
      <w:hyperlink r:id="rId71" w:history="1">
        <w:r w:rsidRPr="00416358">
          <w:rPr>
            <w:rStyle w:val="Hyperlink"/>
          </w:rPr>
          <w:t>https://nevadacertboard</w:t>
        </w:r>
      </w:hyperlink>
      <w:r w:rsidRPr="004121E9">
        <w:t>.org/certified-</w:t>
      </w:r>
      <w:r w:rsidRPr="00AD4EEC">
        <w:t>community-health-workers/</w:t>
      </w:r>
    </w:p>
    <w:p w14:paraId="52925E41" w14:textId="3ADF6A5D" w:rsidR="00482113" w:rsidRPr="00FB4C0C" w:rsidRDefault="00482113" w:rsidP="00482113">
      <w:pPr>
        <w:pStyle w:val="ListParagraph"/>
        <w:numPr>
          <w:ilvl w:val="0"/>
          <w:numId w:val="4"/>
        </w:numPr>
      </w:pPr>
      <w:r w:rsidRPr="00FB4C0C">
        <w:t>Medication Assisted Treatment (MAT) Providers</w:t>
      </w:r>
    </w:p>
    <w:p w14:paraId="5436D13C" w14:textId="77777777" w:rsidR="00482113" w:rsidRPr="00FB4C0C" w:rsidRDefault="00482113" w:rsidP="00482113">
      <w:pPr>
        <w:pStyle w:val="ListParagraph"/>
        <w:numPr>
          <w:ilvl w:val="1"/>
          <w:numId w:val="4"/>
        </w:numPr>
      </w:pPr>
      <w:r w:rsidRPr="00FB4C0C">
        <w:t xml:space="preserve">Family Support Center </w:t>
      </w:r>
    </w:p>
    <w:p w14:paraId="3C904466" w14:textId="77777777" w:rsidR="00482113" w:rsidRPr="00AD4EEC" w:rsidRDefault="00482113" w:rsidP="00482113">
      <w:pPr>
        <w:pStyle w:val="ListParagraph"/>
        <w:numPr>
          <w:ilvl w:val="0"/>
          <w:numId w:val="4"/>
        </w:numPr>
      </w:pPr>
      <w:r w:rsidRPr="00AD4EEC">
        <w:t>Mental Health Treatment Providers/Co-Occurring Disorders for Adults/Youth</w:t>
      </w:r>
    </w:p>
    <w:p w14:paraId="059CBFD2" w14:textId="77777777" w:rsidR="00482113" w:rsidRPr="00AD4EEC" w:rsidRDefault="00482113" w:rsidP="00482113">
      <w:pPr>
        <w:pStyle w:val="ListParagraph"/>
        <w:numPr>
          <w:ilvl w:val="1"/>
          <w:numId w:val="4"/>
        </w:numPr>
      </w:pPr>
      <w:r w:rsidRPr="00AD4EEC">
        <w:t xml:space="preserve">Rural Clinics Winnemucca </w:t>
      </w:r>
      <w:hyperlink r:id="rId72" w:history="1">
        <w:r w:rsidRPr="00AD4EEC">
          <w:rPr>
            <w:rStyle w:val="Hyperlink"/>
          </w:rPr>
          <w:t>https://nv.medicalhomeportal.org/services/provider/28208</w:t>
        </w:r>
      </w:hyperlink>
    </w:p>
    <w:p w14:paraId="697788B2" w14:textId="77777777" w:rsidR="00482113" w:rsidRPr="00FB4C0C" w:rsidRDefault="00482113" w:rsidP="00482113">
      <w:pPr>
        <w:pStyle w:val="ListParagraph"/>
        <w:numPr>
          <w:ilvl w:val="0"/>
          <w:numId w:val="4"/>
        </w:numPr>
      </w:pPr>
      <w:r w:rsidRPr="00FB4C0C">
        <w:t>Naloxone Distribution Sites</w:t>
      </w:r>
    </w:p>
    <w:p w14:paraId="0BE36BC9" w14:textId="77777777" w:rsidR="00AD4EEC" w:rsidRDefault="00AD4EEC" w:rsidP="00482113">
      <w:pPr>
        <w:pStyle w:val="ListParagraph"/>
        <w:numPr>
          <w:ilvl w:val="1"/>
          <w:numId w:val="4"/>
        </w:numPr>
      </w:pPr>
      <w:r>
        <w:t>Humboldt County Human Services</w:t>
      </w:r>
    </w:p>
    <w:p w14:paraId="3E5B1BD7" w14:textId="34E18FD4" w:rsidR="00AD4EEC" w:rsidRDefault="00715663" w:rsidP="00482113">
      <w:pPr>
        <w:pStyle w:val="ListParagraph"/>
        <w:numPr>
          <w:ilvl w:val="1"/>
          <w:numId w:val="4"/>
        </w:numPr>
      </w:pPr>
      <w:r>
        <w:t>6</w:t>
      </w:r>
      <w:r w:rsidRPr="00FB4C0C">
        <w:rPr>
          <w:vertAlign w:val="superscript"/>
        </w:rPr>
        <w:t>th</w:t>
      </w:r>
      <w:r>
        <w:t xml:space="preserve"> Judicial Court </w:t>
      </w:r>
      <w:r w:rsidR="00AD4EEC">
        <w:t>Juvenile Services</w:t>
      </w:r>
    </w:p>
    <w:p w14:paraId="5A090C53" w14:textId="5C09E9D4" w:rsidR="00715663" w:rsidRDefault="00715663" w:rsidP="00482113">
      <w:pPr>
        <w:pStyle w:val="ListParagraph"/>
        <w:numPr>
          <w:ilvl w:val="1"/>
          <w:numId w:val="4"/>
        </w:numPr>
      </w:pPr>
      <w:r>
        <w:t>Trac-B Exchange (free to clients)</w:t>
      </w:r>
    </w:p>
    <w:p w14:paraId="06C26CE1" w14:textId="0542335C" w:rsidR="00482113" w:rsidRDefault="00482113" w:rsidP="00FB4C0C">
      <w:pPr>
        <w:pStyle w:val="ListParagraph"/>
        <w:numPr>
          <w:ilvl w:val="1"/>
          <w:numId w:val="4"/>
        </w:numPr>
      </w:pPr>
      <w:r>
        <w:t xml:space="preserve">Frontier Community Coalition, </w:t>
      </w:r>
      <w:hyperlink r:id="rId73" w:history="1">
        <w:r w:rsidRPr="00416358">
          <w:rPr>
            <w:rStyle w:val="Hyperlink"/>
          </w:rPr>
          <w:t>http://www.frontiercommunity.net/</w:t>
        </w:r>
      </w:hyperlink>
    </w:p>
    <w:p w14:paraId="249EB869" w14:textId="77777777" w:rsidR="00482113" w:rsidRPr="00760C5E" w:rsidRDefault="00482113" w:rsidP="00FB4C0C">
      <w:pPr>
        <w:pStyle w:val="Heading1"/>
      </w:pPr>
    </w:p>
    <w:p w14:paraId="516AABD2" w14:textId="77777777" w:rsidR="000A47F8" w:rsidRDefault="000A47F8"/>
    <w:p w14:paraId="7BC2A774" w14:textId="77777777" w:rsidR="000A47F8" w:rsidRDefault="000A47F8"/>
    <w:p w14:paraId="5612E8E5" w14:textId="77777777" w:rsidR="000A47F8" w:rsidRDefault="000A47F8"/>
    <w:p w14:paraId="031833EC" w14:textId="77777777" w:rsidR="000A47F8" w:rsidRDefault="000A47F8"/>
    <w:p w14:paraId="461EB20D" w14:textId="77777777" w:rsidR="000A47F8" w:rsidRDefault="000A47F8"/>
    <w:p w14:paraId="5AE95D96" w14:textId="77777777" w:rsidR="000A47F8" w:rsidRDefault="000A47F8"/>
    <w:p w14:paraId="660E3D36" w14:textId="77777777" w:rsidR="00213025" w:rsidRDefault="00213025"/>
    <w:p w14:paraId="6C6EC8DC" w14:textId="77777777" w:rsidR="00213025" w:rsidRPr="000A47F8" w:rsidRDefault="00213025" w:rsidP="00FB4C0C"/>
    <w:p w14:paraId="24995EF2" w14:textId="5195E2F2" w:rsidR="000A47F8" w:rsidRDefault="000A47F8" w:rsidP="00FB4C0C"/>
    <w:p w14:paraId="6DA198E8" w14:textId="0919C814" w:rsidR="00FC30BB" w:rsidRPr="00FC30BB" w:rsidRDefault="00D55A72" w:rsidP="00FB4C0C">
      <w:pPr>
        <w:pStyle w:val="Heading1"/>
      </w:pPr>
      <w:bookmarkStart w:id="55" w:name="_Toc150762877"/>
      <w:r>
        <w:lastRenderedPageBreak/>
        <w:t xml:space="preserve">Section </w:t>
      </w:r>
      <w:r w:rsidR="000A47F8">
        <w:t>6</w:t>
      </w:r>
      <w:r>
        <w:t xml:space="preserve">: </w:t>
      </w:r>
      <w:r w:rsidR="00D36A88">
        <w:t>Priorities and Recommendations</w:t>
      </w:r>
      <w:bookmarkEnd w:id="55"/>
    </w:p>
    <w:p w14:paraId="239407B8" w14:textId="6BC17BA2" w:rsidR="00C508CA" w:rsidRPr="003611C5" w:rsidRDefault="009D7737" w:rsidP="00FB4C0C">
      <w:pPr>
        <w:pStyle w:val="Heading2"/>
      </w:pPr>
      <w:bookmarkStart w:id="56" w:name="_Toc150762878"/>
      <w:r w:rsidRPr="003611C5">
        <w:t xml:space="preserve">6.1 </w:t>
      </w:r>
      <w:r w:rsidR="00C508CA" w:rsidRPr="003611C5">
        <w:t>Process</w:t>
      </w:r>
      <w:r w:rsidR="00213025">
        <w:t xml:space="preserve"> and Areas of Alignment</w:t>
      </w:r>
      <w:bookmarkEnd w:id="56"/>
    </w:p>
    <w:p w14:paraId="7A16B8DD" w14:textId="34AEC146" w:rsidR="00F71A9E" w:rsidRDefault="00F71A9E" w:rsidP="00760C5E">
      <w:r>
        <w:t xml:space="preserve">The Humboldt County Opioid Task Force worked with Mercer Consulting to complete the prioritization process. </w:t>
      </w:r>
      <w:r w:rsidR="008263A2">
        <w:t>The contents of this section are pulled directly from Mercer’s report to</w:t>
      </w:r>
      <w:r w:rsidR="00235654">
        <w:t xml:space="preserve"> Humboldt County. </w:t>
      </w:r>
      <w:r w:rsidR="00872512" w:rsidRPr="00872512">
        <w:t>Mercer staff reviewed the Humboldt County Opioid Use/Misuse Community Needs Assessment,</w:t>
      </w:r>
      <w:r w:rsidR="00872512">
        <w:t xml:space="preserve"> </w:t>
      </w:r>
      <w:r w:rsidR="00872512" w:rsidRPr="00872512">
        <w:t>Frontier Community Coalition Comprehensive Community Prevention Plan 2021–2023</w:t>
      </w:r>
      <w:r w:rsidR="00872512">
        <w:t>,</w:t>
      </w:r>
      <w:r w:rsidR="00872512" w:rsidRPr="00872512">
        <w:t xml:space="preserve"> the summary data from the Humboldt County Opioid</w:t>
      </w:r>
      <w:r w:rsidR="00C749B9">
        <w:t xml:space="preserve"> Needs Assessment</w:t>
      </w:r>
      <w:r w:rsidR="00872512" w:rsidRPr="00872512">
        <w:t xml:space="preserve">, and the data from </w:t>
      </w:r>
      <w:r w:rsidR="00C52183">
        <w:t xml:space="preserve">Humboldt County Opioid Summit </w:t>
      </w:r>
      <w:r w:rsidR="00872512" w:rsidRPr="00872512">
        <w:t>stakeholder engagement sorted into the following groups: Businesses and Mining, Law Enforcement and First Responders, and Health and Wellness. Mercer was provided additional information gathered by the stakeholder survey through free text fields, in which individuals completing the survey could provide narrative information regarding what they felt their community needs and barriers were. Mercer staff reviewed all proposed activities against the legislatively established requirements for counties’ needs assessments and plans.</w:t>
      </w:r>
      <w:r w:rsidR="00385084">
        <w:t xml:space="preserve"> </w:t>
      </w:r>
      <w:r w:rsidR="00345BB3">
        <w:t xml:space="preserve">The following recommendations are based off that review. </w:t>
      </w:r>
    </w:p>
    <w:p w14:paraId="6EF8C1D3" w14:textId="0F99BA72" w:rsidR="00F534AE" w:rsidRPr="00FB4C0C" w:rsidRDefault="00471466" w:rsidP="003611C5">
      <w:pPr>
        <w:pStyle w:val="Heading2"/>
      </w:pPr>
      <w:bookmarkStart w:id="57" w:name="_Toc134094483"/>
      <w:bookmarkStart w:id="58" w:name="_Toc138250605"/>
      <w:bookmarkStart w:id="59" w:name="_Toc138324675"/>
      <w:bookmarkStart w:id="60" w:name="_Toc150762879"/>
      <w:r w:rsidRPr="00FB4C0C">
        <w:t xml:space="preserve">6.2 </w:t>
      </w:r>
      <w:r w:rsidR="00F534AE" w:rsidRPr="00FB4C0C">
        <w:t>Areas of Alignment</w:t>
      </w:r>
      <w:bookmarkEnd w:id="57"/>
      <w:bookmarkEnd w:id="58"/>
      <w:bookmarkEnd w:id="59"/>
      <w:bookmarkEnd w:id="60"/>
    </w:p>
    <w:p w14:paraId="5830A41A" w14:textId="7DCD72A8" w:rsidR="00F534AE" w:rsidRDefault="00F534AE" w:rsidP="00F534AE">
      <w:r>
        <w:t xml:space="preserve">The following are areas of strong alignment between the Humboldt County Opioid Use/Misuse Community Needs Assessment, the Humboldt County stakeholder engagement sessions, and the Nevada Statewide Plan. Mercer staff categorized recommendations made during the stakeholder engagement to align with the categories used in the Nevada Statewide assessment. </w:t>
      </w:r>
    </w:p>
    <w:p w14:paraId="5D145B60" w14:textId="77777777" w:rsidR="00F534AE" w:rsidRDefault="00F534AE" w:rsidP="00F534AE">
      <w:r>
        <w:t>When sorted into the Nevada Statewide Plan categories, the response rate was as follows:</w:t>
      </w:r>
    </w:p>
    <w:tbl>
      <w:tblPr>
        <w:tblStyle w:val="MMCTable"/>
        <w:tblW w:w="0" w:type="auto"/>
        <w:tblLook w:val="0420" w:firstRow="1" w:lastRow="0" w:firstColumn="0" w:lastColumn="0" w:noHBand="0" w:noVBand="1"/>
      </w:tblPr>
      <w:tblGrid>
        <w:gridCol w:w="4140"/>
        <w:gridCol w:w="4931"/>
      </w:tblGrid>
      <w:tr w:rsidR="00F534AE" w14:paraId="7E00B9FF" w14:textId="77777777" w:rsidTr="00F534AE">
        <w:trPr>
          <w:cnfStyle w:val="100000000000" w:firstRow="1" w:lastRow="0" w:firstColumn="0" w:lastColumn="0" w:oddVBand="0" w:evenVBand="0" w:oddHBand="0" w:evenHBand="0" w:firstRowFirstColumn="0" w:firstRowLastColumn="0" w:lastRowFirstColumn="0" w:lastRowLastColumn="0"/>
        </w:trPr>
        <w:tc>
          <w:tcPr>
            <w:tcW w:w="4140" w:type="dxa"/>
            <w:hideMark/>
          </w:tcPr>
          <w:p w14:paraId="71025B39" w14:textId="77777777" w:rsidR="00F534AE" w:rsidRDefault="00F534AE">
            <w:r>
              <w:t>Category</w:t>
            </w:r>
          </w:p>
        </w:tc>
        <w:tc>
          <w:tcPr>
            <w:tcW w:w="4931" w:type="dxa"/>
            <w:hideMark/>
          </w:tcPr>
          <w:p w14:paraId="02728263" w14:textId="77777777" w:rsidR="00F534AE" w:rsidRDefault="00F534AE">
            <w:r>
              <w:t>Number of Stakeholder Recommendations</w:t>
            </w:r>
          </w:p>
        </w:tc>
      </w:tr>
      <w:tr w:rsidR="00F534AE" w14:paraId="2AEA3381" w14:textId="77777777" w:rsidTr="00F534AE">
        <w:tc>
          <w:tcPr>
            <w:tcW w:w="4140" w:type="dxa"/>
            <w:hideMark/>
          </w:tcPr>
          <w:p w14:paraId="7CEC6804" w14:textId="77777777" w:rsidR="00F534AE" w:rsidRDefault="00F534AE">
            <w:r>
              <w:t>Prevention/Treatment/Recovery</w:t>
            </w:r>
          </w:p>
        </w:tc>
        <w:tc>
          <w:tcPr>
            <w:tcW w:w="4931" w:type="dxa"/>
            <w:hideMark/>
          </w:tcPr>
          <w:p w14:paraId="145F6674" w14:textId="77777777" w:rsidR="00F534AE" w:rsidRDefault="00F534AE">
            <w:r>
              <w:t>60</w:t>
            </w:r>
          </w:p>
        </w:tc>
      </w:tr>
      <w:tr w:rsidR="00F534AE" w14:paraId="16FFC8C0"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75C69AA6" w14:textId="77777777" w:rsidR="00F534AE" w:rsidRDefault="00F534AE">
            <w:r>
              <w:t>Education/Awareness Campaigns</w:t>
            </w:r>
          </w:p>
        </w:tc>
        <w:tc>
          <w:tcPr>
            <w:tcW w:w="4931" w:type="dxa"/>
            <w:hideMark/>
          </w:tcPr>
          <w:p w14:paraId="5F27DABF" w14:textId="77777777" w:rsidR="00F534AE" w:rsidRDefault="00F534AE">
            <w:r>
              <w:t>20</w:t>
            </w:r>
          </w:p>
        </w:tc>
      </w:tr>
      <w:tr w:rsidR="00F534AE" w14:paraId="733253B2" w14:textId="77777777" w:rsidTr="00F534AE">
        <w:tc>
          <w:tcPr>
            <w:tcW w:w="4140" w:type="dxa"/>
            <w:hideMark/>
          </w:tcPr>
          <w:p w14:paraId="6DC52EC9" w14:textId="77777777" w:rsidR="00F534AE" w:rsidRDefault="00F534AE">
            <w:r>
              <w:t>Justice Programs</w:t>
            </w:r>
          </w:p>
        </w:tc>
        <w:tc>
          <w:tcPr>
            <w:tcW w:w="4931" w:type="dxa"/>
            <w:hideMark/>
          </w:tcPr>
          <w:p w14:paraId="40A0C856" w14:textId="77777777" w:rsidR="00F534AE" w:rsidRDefault="00F534AE">
            <w:r>
              <w:t>14</w:t>
            </w:r>
          </w:p>
        </w:tc>
      </w:tr>
      <w:tr w:rsidR="00F534AE" w14:paraId="444DADC9"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6CC1C64D" w14:textId="77777777" w:rsidR="00F534AE" w:rsidRDefault="00F534AE">
            <w:r>
              <w:t xml:space="preserve">Workforce Development </w:t>
            </w:r>
          </w:p>
        </w:tc>
        <w:tc>
          <w:tcPr>
            <w:tcW w:w="4931" w:type="dxa"/>
            <w:hideMark/>
          </w:tcPr>
          <w:p w14:paraId="60E174E0" w14:textId="77777777" w:rsidR="00F534AE" w:rsidRDefault="00F534AE">
            <w:r>
              <w:t>10</w:t>
            </w:r>
          </w:p>
        </w:tc>
      </w:tr>
      <w:tr w:rsidR="00F534AE" w14:paraId="2388D27B" w14:textId="77777777" w:rsidTr="00F534AE">
        <w:tc>
          <w:tcPr>
            <w:tcW w:w="4140" w:type="dxa"/>
            <w:hideMark/>
          </w:tcPr>
          <w:p w14:paraId="7310CDE2" w14:textId="77777777" w:rsidR="00F534AE" w:rsidRDefault="00F534AE">
            <w:r>
              <w:t>Prevent ACEs</w:t>
            </w:r>
          </w:p>
        </w:tc>
        <w:tc>
          <w:tcPr>
            <w:tcW w:w="4931" w:type="dxa"/>
            <w:hideMark/>
          </w:tcPr>
          <w:p w14:paraId="66B75D72" w14:textId="77777777" w:rsidR="00F534AE" w:rsidRDefault="00F534AE">
            <w:r>
              <w:t>9</w:t>
            </w:r>
          </w:p>
        </w:tc>
      </w:tr>
      <w:tr w:rsidR="00F534AE" w14:paraId="43B443D7"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52FF7A05" w14:textId="77777777" w:rsidR="00F534AE" w:rsidRDefault="00F534AE">
            <w:r>
              <w:t>Reduce Harm</w:t>
            </w:r>
          </w:p>
        </w:tc>
        <w:tc>
          <w:tcPr>
            <w:tcW w:w="4931" w:type="dxa"/>
            <w:hideMark/>
          </w:tcPr>
          <w:p w14:paraId="2DF8FAA4" w14:textId="77777777" w:rsidR="00F534AE" w:rsidRDefault="00F534AE">
            <w:r>
              <w:t>6</w:t>
            </w:r>
          </w:p>
        </w:tc>
      </w:tr>
      <w:tr w:rsidR="00F534AE" w14:paraId="06058CA8" w14:textId="77777777" w:rsidTr="00F534AE">
        <w:tc>
          <w:tcPr>
            <w:tcW w:w="4140" w:type="dxa"/>
            <w:hideMark/>
          </w:tcPr>
          <w:p w14:paraId="759B55E9" w14:textId="77777777" w:rsidR="00F534AE" w:rsidRDefault="00F534AE">
            <w:r>
              <w:t xml:space="preserve">Crisis </w:t>
            </w:r>
          </w:p>
        </w:tc>
        <w:tc>
          <w:tcPr>
            <w:tcW w:w="4931" w:type="dxa"/>
            <w:hideMark/>
          </w:tcPr>
          <w:p w14:paraId="633BBE6F" w14:textId="77777777" w:rsidR="00F534AE" w:rsidRDefault="00F534AE">
            <w:r>
              <w:t>4</w:t>
            </w:r>
          </w:p>
        </w:tc>
      </w:tr>
      <w:tr w:rsidR="00F534AE" w14:paraId="505372CF"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1DF1C4D4" w14:textId="77777777" w:rsidR="00F534AE" w:rsidRDefault="00F534AE">
            <w:r>
              <w:t>Housing</w:t>
            </w:r>
          </w:p>
        </w:tc>
        <w:tc>
          <w:tcPr>
            <w:tcW w:w="4931" w:type="dxa"/>
            <w:hideMark/>
          </w:tcPr>
          <w:p w14:paraId="5F18AA8B" w14:textId="77777777" w:rsidR="00F534AE" w:rsidRDefault="00F534AE">
            <w:r>
              <w:t>3</w:t>
            </w:r>
          </w:p>
        </w:tc>
      </w:tr>
      <w:tr w:rsidR="00F534AE" w14:paraId="2349F3F9" w14:textId="77777777" w:rsidTr="00F534AE">
        <w:tc>
          <w:tcPr>
            <w:tcW w:w="4140" w:type="dxa"/>
            <w:hideMark/>
          </w:tcPr>
          <w:p w14:paraId="2C6840A6" w14:textId="77777777" w:rsidR="00F534AE" w:rsidRDefault="00F534AE">
            <w:r>
              <w:t>Infectious Disease</w:t>
            </w:r>
          </w:p>
        </w:tc>
        <w:tc>
          <w:tcPr>
            <w:tcW w:w="4931" w:type="dxa"/>
            <w:hideMark/>
          </w:tcPr>
          <w:p w14:paraId="3684E4CA" w14:textId="77777777" w:rsidR="00F534AE" w:rsidRDefault="00F534AE">
            <w:r>
              <w:t>2</w:t>
            </w:r>
          </w:p>
        </w:tc>
      </w:tr>
      <w:tr w:rsidR="00F534AE" w14:paraId="1199A5BF"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67216215" w14:textId="77777777" w:rsidR="00F534AE" w:rsidRDefault="00F534AE">
            <w:r>
              <w:t>Data</w:t>
            </w:r>
          </w:p>
        </w:tc>
        <w:tc>
          <w:tcPr>
            <w:tcW w:w="4931" w:type="dxa"/>
            <w:hideMark/>
          </w:tcPr>
          <w:p w14:paraId="06BCBC8A" w14:textId="77777777" w:rsidR="00F534AE" w:rsidRDefault="00F534AE">
            <w:r>
              <w:t>1</w:t>
            </w:r>
          </w:p>
        </w:tc>
      </w:tr>
      <w:tr w:rsidR="00F534AE" w14:paraId="4B169A5B" w14:textId="77777777" w:rsidTr="00F534AE">
        <w:tc>
          <w:tcPr>
            <w:tcW w:w="4140" w:type="dxa"/>
            <w:hideMark/>
          </w:tcPr>
          <w:p w14:paraId="4E7838EC" w14:textId="77777777" w:rsidR="00F534AE" w:rsidRDefault="00F534AE">
            <w:r>
              <w:t>Program Evaluation</w:t>
            </w:r>
          </w:p>
        </w:tc>
        <w:tc>
          <w:tcPr>
            <w:tcW w:w="4931" w:type="dxa"/>
            <w:hideMark/>
          </w:tcPr>
          <w:p w14:paraId="752C99D6" w14:textId="77777777" w:rsidR="00F534AE" w:rsidRDefault="00F534AE">
            <w:r>
              <w:t>1</w:t>
            </w:r>
          </w:p>
        </w:tc>
      </w:tr>
      <w:tr w:rsidR="00F534AE" w14:paraId="35B35627" w14:textId="77777777" w:rsidTr="00F534AE">
        <w:trPr>
          <w:cnfStyle w:val="000000010000" w:firstRow="0" w:lastRow="0" w:firstColumn="0" w:lastColumn="0" w:oddVBand="0" w:evenVBand="0" w:oddHBand="0" w:evenHBand="1" w:firstRowFirstColumn="0" w:firstRowLastColumn="0" w:lastRowFirstColumn="0" w:lastRowLastColumn="0"/>
        </w:trPr>
        <w:tc>
          <w:tcPr>
            <w:tcW w:w="4140" w:type="dxa"/>
            <w:hideMark/>
          </w:tcPr>
          <w:p w14:paraId="3D2C7963" w14:textId="77777777" w:rsidR="00F534AE" w:rsidRDefault="00F534AE">
            <w:r>
              <w:t>Reduce Neonatal Abstinence Syndrome</w:t>
            </w:r>
          </w:p>
        </w:tc>
        <w:tc>
          <w:tcPr>
            <w:tcW w:w="4931" w:type="dxa"/>
            <w:hideMark/>
          </w:tcPr>
          <w:p w14:paraId="6E39AD1E" w14:textId="77777777" w:rsidR="00F534AE" w:rsidRDefault="00F534AE">
            <w:r>
              <w:t>1</w:t>
            </w:r>
          </w:p>
        </w:tc>
      </w:tr>
    </w:tbl>
    <w:p w14:paraId="5D95EBD8" w14:textId="77777777" w:rsidR="00696648" w:rsidRDefault="00696648" w:rsidP="00F534AE"/>
    <w:p w14:paraId="7768229B" w14:textId="41FE8DE2" w:rsidR="00F534AE" w:rsidRDefault="00F534AE" w:rsidP="00F534AE">
      <w:pPr>
        <w:rPr>
          <w:rFonts w:ascii="Arial" w:hAnsi="Arial" w:cs="Arial"/>
          <w:color w:val="000000" w:themeColor="text1"/>
        </w:rPr>
      </w:pPr>
      <w:r>
        <w:t xml:space="preserve">Additionally, the Frontier Community Coalition Community Prevention Plan found that individuals identified substance abuse treatment, affordable housing, and mental health treatment as conditions that were “not available or are not working well.” Respondents further stated that service for specific groups, like LGBTQ and victims of sexual trauma, are lacking. Provider respondents indicated that </w:t>
      </w:r>
      <w:r>
        <w:lastRenderedPageBreak/>
        <w:t>additional trauma-informed training would be beneficial, especially working with individuals who experience secondary trauma.</w:t>
      </w:r>
    </w:p>
    <w:p w14:paraId="710488D2" w14:textId="7CF566A4" w:rsidR="00F534AE" w:rsidRDefault="00F534AE" w:rsidP="00F534AE">
      <w:r>
        <w:t>Mercer anticipates that by focusing on areas the community identified as important and meaningful</w:t>
      </w:r>
      <w:r w:rsidR="00B94B1F">
        <w:t xml:space="preserve"> to community members</w:t>
      </w:r>
      <w:r>
        <w:t>, Humboldt County could receive support and increased community engagement in these efforts.</w:t>
      </w:r>
      <w:r w:rsidR="00A40069">
        <w:t xml:space="preserve"> Mercer focused on the three areas that had the highest response rate as initiatives in these areas are likely to be strongly supported by the community. </w:t>
      </w:r>
    </w:p>
    <w:p w14:paraId="52C1C8E9" w14:textId="019B4D95" w:rsidR="00106660" w:rsidRDefault="000643A5" w:rsidP="0063113A">
      <w:pPr>
        <w:pStyle w:val="Heading2"/>
      </w:pPr>
      <w:bookmarkStart w:id="61" w:name="_Toc150762880"/>
      <w:r>
        <w:t>6.3 Humboldt County Priorit</w:t>
      </w:r>
      <w:r w:rsidR="00B94B1F">
        <w:t>y Areas</w:t>
      </w:r>
      <w:bookmarkEnd w:id="61"/>
    </w:p>
    <w:p w14:paraId="6CB01751" w14:textId="5E7D0563" w:rsidR="00416794" w:rsidRDefault="00DC213A" w:rsidP="0063113A">
      <w:r>
        <w:t>The following top three priorit</w:t>
      </w:r>
      <w:r w:rsidR="00B94B1F">
        <w:t>y areas</w:t>
      </w:r>
      <w:r>
        <w:t xml:space="preserve"> were identified through the assessment process:</w:t>
      </w:r>
    </w:p>
    <w:p w14:paraId="1373E1B8" w14:textId="0BD2F65F" w:rsidR="00DC213A" w:rsidRDefault="00DC213A" w:rsidP="00DC213A">
      <w:pPr>
        <w:pStyle w:val="ListParagraph"/>
        <w:numPr>
          <w:ilvl w:val="1"/>
          <w:numId w:val="40"/>
        </w:numPr>
      </w:pPr>
      <w:r>
        <w:t>Prevention, Treatment, and Recovery</w:t>
      </w:r>
    </w:p>
    <w:p w14:paraId="7020B54D" w14:textId="2C6EA0AC" w:rsidR="00DC213A" w:rsidRDefault="000A5480" w:rsidP="00DC213A">
      <w:pPr>
        <w:pStyle w:val="ListParagraph"/>
        <w:numPr>
          <w:ilvl w:val="1"/>
          <w:numId w:val="40"/>
        </w:numPr>
      </w:pPr>
      <w:r>
        <w:t>Education</w:t>
      </w:r>
      <w:r w:rsidR="002763AC">
        <w:t xml:space="preserve"> and Awareness Campaigns</w:t>
      </w:r>
    </w:p>
    <w:p w14:paraId="55B36BD5" w14:textId="73B02C1B" w:rsidR="000A5480" w:rsidRDefault="000A5480" w:rsidP="00DC213A">
      <w:pPr>
        <w:pStyle w:val="ListParagraph"/>
        <w:numPr>
          <w:ilvl w:val="1"/>
          <w:numId w:val="40"/>
        </w:numPr>
      </w:pPr>
      <w:r>
        <w:t>Justice</w:t>
      </w:r>
      <w:r w:rsidR="006832CF">
        <w:t xml:space="preserve"> Programs</w:t>
      </w:r>
    </w:p>
    <w:p w14:paraId="2A6C2EA7" w14:textId="1EEC4CFE" w:rsidR="00B94B1F" w:rsidRPr="0063113A" w:rsidRDefault="00B94B1F" w:rsidP="00FB4C0C">
      <w:r>
        <w:t xml:space="preserve">In the following sections, Mercer </w:t>
      </w:r>
      <w:r w:rsidR="002A38B4">
        <w:t>provide</w:t>
      </w:r>
      <w:r w:rsidR="009850CC">
        <w:t>d</w:t>
      </w:r>
      <w:r w:rsidR="002A38B4">
        <w:t xml:space="preserve"> summary analyses of each priority area</w:t>
      </w:r>
      <w:r w:rsidR="00CB78D1">
        <w:t xml:space="preserve">, recommended </w:t>
      </w:r>
      <w:r w:rsidR="004A5715">
        <w:t>specific evidence</w:t>
      </w:r>
      <w:r w:rsidR="001E1AE3">
        <w:t xml:space="preserve"> based or evidence informed</w:t>
      </w:r>
      <w:r w:rsidR="004A5715">
        <w:t xml:space="preserve"> interventions </w:t>
      </w:r>
      <w:r w:rsidR="009850CC">
        <w:t>for each priority area,</w:t>
      </w:r>
      <w:r w:rsidR="002A38B4">
        <w:t xml:space="preserve"> and also identified areas of alignment with the State </w:t>
      </w:r>
      <w:r w:rsidR="009850CC">
        <w:t>Opioid Needs Assessment and P</w:t>
      </w:r>
      <w:r w:rsidR="002A38B4">
        <w:t xml:space="preserve">lan. </w:t>
      </w:r>
      <w:r w:rsidR="00726586">
        <w:t>Attention to alignment with the State plan is important as</w:t>
      </w:r>
      <w:r w:rsidR="009850CC">
        <w:t xml:space="preserve"> Humboldt County</w:t>
      </w:r>
      <w:r w:rsidR="007F7441">
        <w:t xml:space="preserve"> may </w:t>
      </w:r>
      <w:r w:rsidR="002B5E48">
        <w:t>be able to secure State funding through the Fund for a Resilient Nevada grant process</w:t>
      </w:r>
      <w:r w:rsidR="00726586">
        <w:t xml:space="preserve"> in these areas. </w:t>
      </w:r>
    </w:p>
    <w:p w14:paraId="5601CB83" w14:textId="51A7F85F" w:rsidR="00F534AE" w:rsidRDefault="00F534AE" w:rsidP="00B11BA4">
      <w:pPr>
        <w:pStyle w:val="Heading3"/>
      </w:pPr>
      <w:bookmarkStart w:id="62" w:name="_Toc150762881"/>
      <w:r w:rsidRPr="0016644E">
        <w:t>Priority 1: Prevention, Treatment, and Recovery</w:t>
      </w:r>
      <w:bookmarkEnd w:id="62"/>
    </w:p>
    <w:p w14:paraId="3E064039" w14:textId="77777777" w:rsidR="00B11BA4" w:rsidRPr="00B11BA4" w:rsidRDefault="00B11BA4" w:rsidP="00FB4C0C"/>
    <w:p w14:paraId="1DE937BC" w14:textId="5E9AB6DC" w:rsidR="00F534AE" w:rsidRDefault="00F534AE" w:rsidP="00F534AE">
      <w:r>
        <w:t>Humboldt County stakeholders clearly expressed the need for improved access to withdrawal management (detoxification) services, treatment, and coordination of care. The recommendations also included requests for substance use services tailored to meet the needs of children and adolescents, development of a hub or “one-stop-shop</w:t>
      </w:r>
      <w:r w:rsidR="00223E33">
        <w:t>,</w:t>
      </w:r>
      <w:r>
        <w:t xml:space="preserve">” and increased availability of peer support services. </w:t>
      </w:r>
    </w:p>
    <w:p w14:paraId="170BE44B" w14:textId="77777777" w:rsidR="00F534AE" w:rsidRDefault="00F534AE" w:rsidP="00F534AE">
      <w:r>
        <w:t>The Humboldt County Opioid Use/Misuse Community Needs Assessment indicated that there currently are no withdrawal management or inpatient treatment facilities, yet the community would greatly benefit from having these resources locally. It also indicated an increase in the number of individuals engaged in drug court services needing higher levels of care than previous years, including individuals meeting the criteria for inpatient treatment. The Humboldt County Opioid Needs Assessment survey data asked, “What areas must be immediately addressed in Humboldt County to address the opioid crisis?” Three hundred and twenty individuals responded, and the weighted averages for responses from 320 individuals regarding prevention/treatment/recovery were as follows:</w:t>
      </w:r>
    </w:p>
    <w:tbl>
      <w:tblPr>
        <w:tblStyle w:val="MMCTable"/>
        <w:tblW w:w="0" w:type="auto"/>
        <w:tblLook w:val="0420" w:firstRow="1" w:lastRow="0" w:firstColumn="0" w:lastColumn="0" w:noHBand="0" w:noVBand="1"/>
      </w:tblPr>
      <w:tblGrid>
        <w:gridCol w:w="5940"/>
        <w:gridCol w:w="3131"/>
      </w:tblGrid>
      <w:tr w:rsidR="00F534AE" w14:paraId="4860FB38" w14:textId="77777777" w:rsidTr="00F534AE">
        <w:trPr>
          <w:cnfStyle w:val="100000000000" w:firstRow="1" w:lastRow="0" w:firstColumn="0" w:lastColumn="0" w:oddVBand="0" w:evenVBand="0" w:oddHBand="0" w:evenHBand="0" w:firstRowFirstColumn="0" w:firstRowLastColumn="0" w:lastRowFirstColumn="0" w:lastRowLastColumn="0"/>
        </w:trPr>
        <w:tc>
          <w:tcPr>
            <w:tcW w:w="5940" w:type="dxa"/>
            <w:hideMark/>
          </w:tcPr>
          <w:p w14:paraId="3E41BF2D" w14:textId="77777777" w:rsidR="00F534AE" w:rsidRDefault="00F534AE">
            <w:r>
              <w:t>Prevention/Treatment/Recovery Intervention</w:t>
            </w:r>
          </w:p>
        </w:tc>
        <w:tc>
          <w:tcPr>
            <w:tcW w:w="3131" w:type="dxa"/>
            <w:hideMark/>
          </w:tcPr>
          <w:p w14:paraId="7B500872" w14:textId="77777777" w:rsidR="00F534AE" w:rsidRDefault="00F534AE">
            <w:r>
              <w:t>Weighted Average</w:t>
            </w:r>
          </w:p>
        </w:tc>
      </w:tr>
      <w:tr w:rsidR="00F534AE" w14:paraId="7C2C0316" w14:textId="77777777" w:rsidTr="00F534AE">
        <w:tc>
          <w:tcPr>
            <w:tcW w:w="5940" w:type="dxa"/>
            <w:hideMark/>
          </w:tcPr>
          <w:p w14:paraId="4B926C49" w14:textId="77777777" w:rsidR="00F534AE" w:rsidRDefault="00F534AE">
            <w:r>
              <w:t>Outpatient Mental Health Treatment</w:t>
            </w:r>
          </w:p>
        </w:tc>
        <w:tc>
          <w:tcPr>
            <w:tcW w:w="3131" w:type="dxa"/>
            <w:hideMark/>
          </w:tcPr>
          <w:p w14:paraId="4B50F74C" w14:textId="77777777" w:rsidR="00F534AE" w:rsidRDefault="00F534AE">
            <w:r>
              <w:t>4.48</w:t>
            </w:r>
          </w:p>
        </w:tc>
      </w:tr>
      <w:tr w:rsidR="00F534AE" w14:paraId="1C406AA4" w14:textId="77777777" w:rsidTr="00F534AE">
        <w:trPr>
          <w:cnfStyle w:val="000000010000" w:firstRow="0" w:lastRow="0" w:firstColumn="0" w:lastColumn="0" w:oddVBand="0" w:evenVBand="0" w:oddHBand="0" w:evenHBand="1" w:firstRowFirstColumn="0" w:firstRowLastColumn="0" w:lastRowFirstColumn="0" w:lastRowLastColumn="0"/>
        </w:trPr>
        <w:tc>
          <w:tcPr>
            <w:tcW w:w="5940" w:type="dxa"/>
            <w:hideMark/>
          </w:tcPr>
          <w:p w14:paraId="3F7F5316" w14:textId="77777777" w:rsidR="00F534AE" w:rsidRDefault="00F534AE">
            <w:r>
              <w:t>Inpatient Mental Health Treatment</w:t>
            </w:r>
          </w:p>
        </w:tc>
        <w:tc>
          <w:tcPr>
            <w:tcW w:w="3131" w:type="dxa"/>
            <w:hideMark/>
          </w:tcPr>
          <w:p w14:paraId="12A342A5" w14:textId="77777777" w:rsidR="00F534AE" w:rsidRDefault="00F534AE">
            <w:r>
              <w:t>4.41</w:t>
            </w:r>
          </w:p>
        </w:tc>
      </w:tr>
      <w:tr w:rsidR="00F534AE" w14:paraId="033D516A" w14:textId="77777777" w:rsidTr="00F534AE">
        <w:tc>
          <w:tcPr>
            <w:tcW w:w="5940" w:type="dxa"/>
            <w:hideMark/>
          </w:tcPr>
          <w:p w14:paraId="6E47DFFB" w14:textId="77777777" w:rsidR="00F534AE" w:rsidRDefault="00F534AE">
            <w:r>
              <w:t>Family Counseling</w:t>
            </w:r>
          </w:p>
        </w:tc>
        <w:tc>
          <w:tcPr>
            <w:tcW w:w="3131" w:type="dxa"/>
            <w:hideMark/>
          </w:tcPr>
          <w:p w14:paraId="5668882F" w14:textId="77777777" w:rsidR="00F534AE" w:rsidRDefault="00F534AE">
            <w:r>
              <w:t>4.34</w:t>
            </w:r>
          </w:p>
        </w:tc>
      </w:tr>
      <w:tr w:rsidR="00F534AE" w14:paraId="6D376F56" w14:textId="77777777" w:rsidTr="00F534AE">
        <w:trPr>
          <w:cnfStyle w:val="000000010000" w:firstRow="0" w:lastRow="0" w:firstColumn="0" w:lastColumn="0" w:oddVBand="0" w:evenVBand="0" w:oddHBand="0" w:evenHBand="1" w:firstRowFirstColumn="0" w:firstRowLastColumn="0" w:lastRowFirstColumn="0" w:lastRowLastColumn="0"/>
        </w:trPr>
        <w:tc>
          <w:tcPr>
            <w:tcW w:w="5940" w:type="dxa"/>
            <w:hideMark/>
          </w:tcPr>
          <w:p w14:paraId="6268F6EB" w14:textId="77777777" w:rsidR="00F534AE" w:rsidRDefault="00F534AE">
            <w:r>
              <w:t>Outpatient Substance Use Treatment</w:t>
            </w:r>
          </w:p>
        </w:tc>
        <w:tc>
          <w:tcPr>
            <w:tcW w:w="3131" w:type="dxa"/>
            <w:hideMark/>
          </w:tcPr>
          <w:p w14:paraId="6FD5840A" w14:textId="77777777" w:rsidR="00F534AE" w:rsidRDefault="00F534AE">
            <w:r>
              <w:t>4.29</w:t>
            </w:r>
          </w:p>
        </w:tc>
      </w:tr>
      <w:tr w:rsidR="00F534AE" w14:paraId="748A2C60" w14:textId="77777777" w:rsidTr="00F534AE">
        <w:tc>
          <w:tcPr>
            <w:tcW w:w="5940" w:type="dxa"/>
            <w:hideMark/>
          </w:tcPr>
          <w:p w14:paraId="02B73241" w14:textId="77777777" w:rsidR="00F534AE" w:rsidRDefault="00F534AE">
            <w:r>
              <w:t>Detoxification Treatment</w:t>
            </w:r>
          </w:p>
        </w:tc>
        <w:tc>
          <w:tcPr>
            <w:tcW w:w="3131" w:type="dxa"/>
            <w:hideMark/>
          </w:tcPr>
          <w:p w14:paraId="490F8C67" w14:textId="77777777" w:rsidR="00F534AE" w:rsidRDefault="00F534AE">
            <w:r>
              <w:t>4.28</w:t>
            </w:r>
          </w:p>
        </w:tc>
      </w:tr>
      <w:tr w:rsidR="00F534AE" w14:paraId="4F2445A9" w14:textId="77777777" w:rsidTr="00F534AE">
        <w:trPr>
          <w:cnfStyle w:val="000000010000" w:firstRow="0" w:lastRow="0" w:firstColumn="0" w:lastColumn="0" w:oddVBand="0" w:evenVBand="0" w:oddHBand="0" w:evenHBand="1" w:firstRowFirstColumn="0" w:firstRowLastColumn="0" w:lastRowFirstColumn="0" w:lastRowLastColumn="0"/>
        </w:trPr>
        <w:tc>
          <w:tcPr>
            <w:tcW w:w="5940" w:type="dxa"/>
            <w:hideMark/>
          </w:tcPr>
          <w:p w14:paraId="73D5515D" w14:textId="77777777" w:rsidR="00F534AE" w:rsidRDefault="00F534AE">
            <w:r>
              <w:t>Peer Recovery Support</w:t>
            </w:r>
          </w:p>
        </w:tc>
        <w:tc>
          <w:tcPr>
            <w:tcW w:w="3131" w:type="dxa"/>
            <w:hideMark/>
          </w:tcPr>
          <w:p w14:paraId="599F4B9A" w14:textId="77777777" w:rsidR="00F534AE" w:rsidRDefault="00F534AE">
            <w:r>
              <w:t>4.28</w:t>
            </w:r>
          </w:p>
        </w:tc>
      </w:tr>
      <w:tr w:rsidR="00F534AE" w14:paraId="418226D8" w14:textId="77777777" w:rsidTr="00F534AE">
        <w:tc>
          <w:tcPr>
            <w:tcW w:w="5940" w:type="dxa"/>
            <w:hideMark/>
          </w:tcPr>
          <w:p w14:paraId="3D9141C1" w14:textId="77777777" w:rsidR="00F534AE" w:rsidRDefault="00F534AE">
            <w:r>
              <w:lastRenderedPageBreak/>
              <w:t>Inpatient Substance Use Treatment</w:t>
            </w:r>
          </w:p>
        </w:tc>
        <w:tc>
          <w:tcPr>
            <w:tcW w:w="3131" w:type="dxa"/>
            <w:hideMark/>
          </w:tcPr>
          <w:p w14:paraId="08946F65" w14:textId="77777777" w:rsidR="00F534AE" w:rsidRDefault="00F534AE">
            <w:r>
              <w:t>4.27</w:t>
            </w:r>
          </w:p>
        </w:tc>
      </w:tr>
      <w:tr w:rsidR="00F534AE" w14:paraId="5A14EB27" w14:textId="77777777" w:rsidTr="00F534AE">
        <w:trPr>
          <w:cnfStyle w:val="000000010000" w:firstRow="0" w:lastRow="0" w:firstColumn="0" w:lastColumn="0" w:oddVBand="0" w:evenVBand="0" w:oddHBand="0" w:evenHBand="1" w:firstRowFirstColumn="0" w:firstRowLastColumn="0" w:lastRowFirstColumn="0" w:lastRowLastColumn="0"/>
        </w:trPr>
        <w:tc>
          <w:tcPr>
            <w:tcW w:w="5940" w:type="dxa"/>
            <w:hideMark/>
          </w:tcPr>
          <w:p w14:paraId="39190C4E" w14:textId="77777777" w:rsidR="00F534AE" w:rsidRDefault="00F534AE">
            <w:r>
              <w:t>Medically Assisted Treatment</w:t>
            </w:r>
          </w:p>
        </w:tc>
        <w:tc>
          <w:tcPr>
            <w:tcW w:w="3131" w:type="dxa"/>
            <w:hideMark/>
          </w:tcPr>
          <w:p w14:paraId="10F9CC07" w14:textId="77777777" w:rsidR="00F534AE" w:rsidRDefault="00F534AE">
            <w:r>
              <w:t>4.09</w:t>
            </w:r>
          </w:p>
        </w:tc>
      </w:tr>
      <w:tr w:rsidR="00F534AE" w14:paraId="12CFB8BC" w14:textId="77777777" w:rsidTr="00F534AE">
        <w:tc>
          <w:tcPr>
            <w:tcW w:w="5940" w:type="dxa"/>
            <w:tcBorders>
              <w:top w:val="nil"/>
              <w:left w:val="nil"/>
              <w:bottom w:val="single" w:sz="4" w:space="0" w:color="000000" w:themeColor="text1"/>
              <w:right w:val="nil"/>
            </w:tcBorders>
            <w:hideMark/>
          </w:tcPr>
          <w:p w14:paraId="6F8E235D" w14:textId="77777777" w:rsidR="00F534AE" w:rsidRDefault="00F534AE">
            <w:r>
              <w:t>Sober Living/Transitional Housing</w:t>
            </w:r>
          </w:p>
        </w:tc>
        <w:tc>
          <w:tcPr>
            <w:tcW w:w="3131" w:type="dxa"/>
            <w:tcBorders>
              <w:top w:val="nil"/>
              <w:left w:val="nil"/>
              <w:bottom w:val="single" w:sz="4" w:space="0" w:color="000000" w:themeColor="text1"/>
              <w:right w:val="nil"/>
            </w:tcBorders>
            <w:hideMark/>
          </w:tcPr>
          <w:p w14:paraId="3AEF8BB7" w14:textId="77777777" w:rsidR="00F534AE" w:rsidRDefault="00F534AE">
            <w:r>
              <w:t>4.09</w:t>
            </w:r>
          </w:p>
        </w:tc>
      </w:tr>
    </w:tbl>
    <w:p w14:paraId="739C869F" w14:textId="77777777" w:rsidR="00F534AE" w:rsidRDefault="00F534AE" w:rsidP="00F534AE"/>
    <w:p w14:paraId="6D3CE13D" w14:textId="679BC037" w:rsidR="00743CA2" w:rsidRPr="00FB4C0C" w:rsidRDefault="00F534AE" w:rsidP="00FB4C0C">
      <w:pPr>
        <w:pStyle w:val="Heading4"/>
      </w:pPr>
      <w:r>
        <w:t xml:space="preserve">Nevada Opioid Needs Assessment and Statewide Plan </w:t>
      </w:r>
    </w:p>
    <w:p w14:paraId="3E0B0EA7" w14:textId="487FE339" w:rsidR="00F534AE" w:rsidRDefault="00F534AE" w:rsidP="00F534AE">
      <w:pPr>
        <w:numPr>
          <w:ilvl w:val="3"/>
          <w:numId w:val="53"/>
        </w:numPr>
        <w:spacing w:after="180" w:line="260" w:lineRule="atLeast"/>
        <w:rPr>
          <w:b/>
        </w:rPr>
      </w:pPr>
      <w:r>
        <w:rPr>
          <w:b/>
        </w:rPr>
        <w:t>Goal 2: Prevent the misuse of opioids</w:t>
      </w:r>
    </w:p>
    <w:p w14:paraId="493DF1A3" w14:textId="77777777" w:rsidR="00F534AE" w:rsidRDefault="00F534AE" w:rsidP="00F534AE">
      <w:pPr>
        <w:numPr>
          <w:ilvl w:val="3"/>
          <w:numId w:val="53"/>
        </w:numPr>
        <w:spacing w:after="180" w:line="260" w:lineRule="atLeast"/>
        <w:rPr>
          <w:b/>
        </w:rPr>
      </w:pPr>
      <w:r>
        <w:rPr>
          <w:b/>
        </w:rPr>
        <w:t>Goal 4: Provide behavioral health treatment</w:t>
      </w:r>
    </w:p>
    <w:p w14:paraId="686BD34D" w14:textId="77777777" w:rsidR="00F534AE" w:rsidRDefault="00F534AE" w:rsidP="00F534AE">
      <w:pPr>
        <w:numPr>
          <w:ilvl w:val="3"/>
          <w:numId w:val="53"/>
        </w:numPr>
        <w:spacing w:after="180" w:line="260" w:lineRule="atLeast"/>
        <w:rPr>
          <w:b/>
        </w:rPr>
      </w:pPr>
      <w:r>
        <w:rPr>
          <w:b/>
        </w:rPr>
        <w:t>Goal 6: Provide opioid prevention and treatment consistently across the criminal justice and public safety systems.</w:t>
      </w:r>
    </w:p>
    <w:p w14:paraId="0B96300E" w14:textId="77777777" w:rsidR="00F534AE" w:rsidRDefault="00F534AE" w:rsidP="00F534AE">
      <w:r>
        <w:t>Three goals from the Nevada Statewide Plan align with the needs voiced by Humboldt County residents to address access to prevention, treatment, and recovery services. The Statewide Plan highlights that “</w:t>
      </w:r>
      <w:r>
        <w:rPr>
          <w:i/>
        </w:rPr>
        <w:t>prevention must be implemented at all levels”</w:t>
      </w:r>
      <w:r>
        <w:t>, behavioral health treatment is “</w:t>
      </w:r>
      <w:r>
        <w:rPr>
          <w:i/>
        </w:rPr>
        <w:t xml:space="preserve">integral to aiding communities in recovering from substance use disorders and preventing new SUD among those with mental health diagnoses”, </w:t>
      </w:r>
      <w:r>
        <w:t>and that “</w:t>
      </w:r>
      <w:r>
        <w:rPr>
          <w:i/>
        </w:rPr>
        <w:t xml:space="preserve">more work is needed in providing treatment both in criminal justice settings so people can recover from opioid use disorders and maintain their recovery.” </w:t>
      </w:r>
      <w:r>
        <w:t>It further highlights the importance of training on, and implementation of, evidence-based behavioral health and substance use interventions, with a focus on special populations, to include adolescents and individuals with co-occurring disorders.</w:t>
      </w:r>
    </w:p>
    <w:p w14:paraId="1BBE3EF6" w14:textId="77777777" w:rsidR="00F534AE" w:rsidRDefault="00F534AE" w:rsidP="00F534AE">
      <w:r>
        <w:t>To effectively fill gaps in care, it is important to identify and understand current community prevention, treatment, and recovery capacity. The Humboldt County Community Needs Assessment did identify service providers, including The Family Support Center. They currently offer crisis response, individual/group/family therapy, substance use counseling, family support, wrap-around services, and court-ordered programming. An internet search for resources also identifies New Frontier Treatment Center and Silver Sage Counseling Services, although Mercer is unable to find any detail regarding services, ages, or population served by these two agencies.</w:t>
      </w:r>
    </w:p>
    <w:p w14:paraId="5925A670" w14:textId="77777777" w:rsidR="00F534AE" w:rsidRDefault="00F534AE" w:rsidP="00F534AE">
      <w:r>
        <w:t>The following recommendations are pulled from the Nevada Statewide Plan, and align with the Humboldt community engagement priorities:</w:t>
      </w:r>
    </w:p>
    <w:p w14:paraId="7120C6ED" w14:textId="56BE774B" w:rsidR="00743CA2" w:rsidRPr="00FB4C0C" w:rsidRDefault="00F534AE" w:rsidP="00FB4C0C">
      <w:pPr>
        <w:pStyle w:val="Heading4"/>
      </w:pPr>
      <w:r>
        <w:t>Prevention</w:t>
      </w:r>
    </w:p>
    <w:p w14:paraId="7F1F7BEF" w14:textId="70BF2CA6" w:rsidR="00F534AE" w:rsidRDefault="00F534AE" w:rsidP="00F534AE">
      <w:pPr>
        <w:numPr>
          <w:ilvl w:val="3"/>
          <w:numId w:val="53"/>
        </w:numPr>
        <w:spacing w:after="180" w:line="260" w:lineRule="atLeast"/>
        <w:rPr>
          <w:b/>
        </w:rPr>
      </w:pPr>
      <w:r>
        <w:rPr>
          <w:b/>
        </w:rPr>
        <w:t>Nevada Opioid Needs Assessment and Statewide Plan Goal 2: Prevent the Misuse of Opioids</w:t>
      </w:r>
    </w:p>
    <w:p w14:paraId="75E28D36" w14:textId="77777777" w:rsidR="00F534AE" w:rsidRDefault="00F534AE" w:rsidP="00F534AE">
      <w:r>
        <w:rPr>
          <w:u w:val="single"/>
        </w:rPr>
        <w:t>Strategy 2.1:</w:t>
      </w:r>
      <w:r>
        <w:t xml:space="preserve"> </w:t>
      </w:r>
      <w:r>
        <w:rPr>
          <w:i/>
        </w:rPr>
        <w:t>Prevent opioid use from progressing to misuse and overdose</w:t>
      </w:r>
    </w:p>
    <w:p w14:paraId="0F504788" w14:textId="77777777" w:rsidR="00F534AE" w:rsidRDefault="00F534AE" w:rsidP="00F534AE">
      <w:r>
        <w:rPr>
          <w:u w:val="single"/>
        </w:rPr>
        <w:t>Strategy 2.2:</w:t>
      </w:r>
      <w:r>
        <w:t xml:space="preserve"> </w:t>
      </w:r>
      <w:r>
        <w:rPr>
          <w:i/>
        </w:rPr>
        <w:t>Detect potential misuse early and intervene to prevent increased severity</w:t>
      </w:r>
    </w:p>
    <w:p w14:paraId="15D4EA13" w14:textId="77777777" w:rsidR="00F534AE" w:rsidRDefault="00F534AE" w:rsidP="00F534AE">
      <w:pPr>
        <w:rPr>
          <w:i/>
        </w:rPr>
      </w:pPr>
      <w:r>
        <w:rPr>
          <w:u w:val="single"/>
        </w:rPr>
        <w:t>Strategy 2.3:</w:t>
      </w:r>
      <w:r>
        <w:t xml:space="preserve"> </w:t>
      </w:r>
      <w:r>
        <w:rPr>
          <w:i/>
        </w:rPr>
        <w:t>Define immediate solutions to reduce the risks for overdose and prepare for responses</w:t>
      </w:r>
    </w:p>
    <w:p w14:paraId="2424A130" w14:textId="77777777" w:rsidR="00F534AE" w:rsidRDefault="00F534AE" w:rsidP="00F534AE">
      <w:r>
        <w:t xml:space="preserve">Several of the action items listed under these strategies in the Nevada Statewide Plan focus on adverse childhood experiences (ACEs), families, and the child welfare system. Data provided by the Nevada Department of Health and Human services Office of Analytics found that although the unique count of CPS reports received with at least one substance use-related characteristic fell slightly from calendar </w:t>
      </w:r>
      <w:r>
        <w:lastRenderedPageBreak/>
        <w:t>year (CY) 2020 to CY 2021, overall, Humboldt County has seen a significant increase in the number of CPS reports, with at least one substance use-related characteristic from CY 2012 to CY 2022. There has also been an increase in children under the age of one year that have been removed due to parental drug use, going from zero children in CY 2019 to three in CY 2021. This trend is also mirrored in the number of children removed to foster care due to parental drug use, which has steadily increased for Humboldt County from CY 2018 to CY 2021.</w:t>
      </w:r>
    </w:p>
    <w:p w14:paraId="2C487073" w14:textId="77777777" w:rsidR="00F534AE" w:rsidRDefault="00F534AE" w:rsidP="00F534AE">
      <w:r>
        <w:t xml:space="preserve">To ensure prevention efforts are spread across the lifespan and not solely focused on children and adolescents, the Nevada Statewide Plan includes action items that focus on interventions for adults, including expanding access to screening, brief intervention, and referral to treatment (SBIRT) as well as recognizing and treating trauma. </w:t>
      </w:r>
    </w:p>
    <w:p w14:paraId="720EC696" w14:textId="77777777" w:rsidR="00F534AE" w:rsidRDefault="00F534AE" w:rsidP="00F534AE">
      <w:r>
        <w:t>Data from the Humboldt County Needs Assessment specific to Opioid Harm Reduction Strategies indicates that there is community support for some harm reduction interventions and an opportunity to provide outreach and education on what harm reduction is, as well as why and how it works. Of the 30 people who responded ‘other’ to the question, “Which opioid harm reduction strategies would you support in Humboldt County?”, eight people, or 27%, indicated they were unsure what harm reduction was or what harm reduction strategies were. Thirteen individuals, or 43%, entered responses that did not align with harm reduction interventions, with seven individuals indicating increased law enforcement and persecution was needed, and six individuals identified treatment options. Although harm reduction can feel like a radical and unproven approach, “decades of research have shown that some harm reduction strategies provide significant individual and public health benefits, including preventing deaths from overdoses and preventing transmission of infectious diseases among people who use drugs and the larger community. Others reduce ED visits and costly health care services and offer people who use drugs opportunities to connect to treatment and other healthcare services in settings relatively free of stigma.” (</w:t>
      </w:r>
      <w:hyperlink r:id="rId74" w:history="1">
        <w:r>
          <w:rPr>
            <w:rStyle w:val="Hyperlink"/>
          </w:rPr>
          <w:t>https://nida.nih.gov/research-topics/harm-reduction</w:t>
        </w:r>
      </w:hyperlink>
      <w:r>
        <w:t>) The Centers for Disease Control and Prevention supports the National Harm Reduction Technical Assistance Center, which provides free technical assistance to entities looking to provide or expand harm reduction services in their community. Through the National Harm Reduction Technical Assistance Center, organizations are linked to technical assistance providers that have expertise in implementing and providing different harm reduction interventions. It is possible that with access to technical assistance, Humboldt County could both address the lack of awareness regarding harm reduction and build community support for harm reduction through education and engagement. (</w:t>
      </w:r>
      <w:hyperlink r:id="rId75" w:history="1">
        <w:r>
          <w:rPr>
            <w:rStyle w:val="Hyperlink"/>
          </w:rPr>
          <w:t>https://harmreductionhelp.cdc.gov/s/</w:t>
        </w:r>
      </w:hyperlink>
      <w:r>
        <w:t xml:space="preserve">) </w:t>
      </w:r>
    </w:p>
    <w:p w14:paraId="3BE56E64" w14:textId="77777777" w:rsidR="00F534AE" w:rsidRDefault="00F534AE" w:rsidP="00F534AE">
      <w:r>
        <w:t>Humboldt County identified community stakeholders and resources that should be included in any of the action items identified above to support implementation. Some examples could include:</w:t>
      </w:r>
    </w:p>
    <w:p w14:paraId="6BC8BC94" w14:textId="77777777" w:rsidR="00F534AE" w:rsidRDefault="00F534AE" w:rsidP="00F534AE">
      <w:pPr>
        <w:numPr>
          <w:ilvl w:val="4"/>
          <w:numId w:val="54"/>
        </w:numPr>
        <w:spacing w:after="180" w:line="260" w:lineRule="atLeast"/>
      </w:pPr>
      <w:r>
        <w:t xml:space="preserve">Collaboration with the Humboldt County Child Welfare Office to identify potential vendors to provide training and technical assistance in best practices in child and family welfare. The United States Department of Health and Human Services hosts a website that identifies evidence-based practice in child welfare: </w:t>
      </w:r>
      <w:hyperlink r:id="rId76" w:history="1">
        <w:r>
          <w:rPr>
            <w:rStyle w:val="Hyperlink"/>
          </w:rPr>
          <w:t>https://www.childwelfare.gov/topics/management/practice-improvement/evidence/ebp/</w:t>
        </w:r>
      </w:hyperlink>
      <w:r>
        <w:t xml:space="preserve"> </w:t>
      </w:r>
    </w:p>
    <w:p w14:paraId="0EF77A32" w14:textId="77777777" w:rsidR="00F534AE" w:rsidRDefault="00F534AE" w:rsidP="00F534AE">
      <w:pPr>
        <w:numPr>
          <w:ilvl w:val="4"/>
          <w:numId w:val="54"/>
        </w:numPr>
        <w:spacing w:after="180" w:line="260" w:lineRule="atLeast"/>
      </w:pPr>
      <w:r>
        <w:t>Partner with the Humboldt County School District to identify and support staff training on ACEs, to include training on screening and referrals to treatment</w:t>
      </w:r>
    </w:p>
    <w:p w14:paraId="47179087" w14:textId="77777777" w:rsidR="00F534AE" w:rsidRDefault="00F534AE" w:rsidP="00F534AE">
      <w:pPr>
        <w:numPr>
          <w:ilvl w:val="4"/>
          <w:numId w:val="54"/>
        </w:numPr>
        <w:spacing w:after="180" w:line="260" w:lineRule="atLeast"/>
      </w:pPr>
      <w:r>
        <w:lastRenderedPageBreak/>
        <w:t>Identify and collaborate with community members likely to encounter children and adolescents that have experienced ACEs, such as Humboldt Human Services, Winnemucca Domestic Violence, private clinicians, community health workers, and the faith</w:t>
      </w:r>
      <w:r>
        <w:noBreakHyphen/>
        <w:t xml:space="preserve">based community, to determine what training and/or resources would help them better identify when a child/adolescent has experienced ACEs, and to what services those children/adolescents should be referred </w:t>
      </w:r>
    </w:p>
    <w:p w14:paraId="6E106601" w14:textId="3B5DD806" w:rsidR="00F534AE" w:rsidRDefault="00F534AE" w:rsidP="00F534AE">
      <w:pPr>
        <w:numPr>
          <w:ilvl w:val="4"/>
          <w:numId w:val="54"/>
        </w:numPr>
        <w:spacing w:after="180" w:line="260" w:lineRule="atLeast"/>
      </w:pPr>
      <w:r>
        <w:t xml:space="preserve">Identify venues in which SBIRT services could be provided and billed, such as emergency medical services, schools, pharmacies, medical/physical health care settings, </w:t>
      </w:r>
      <w:r w:rsidR="0078347F">
        <w:t xml:space="preserve">treatment centers, jails and detention </w:t>
      </w:r>
      <w:r w:rsidR="00166511">
        <w:t>facilities, human</w:t>
      </w:r>
      <w:r>
        <w:t xml:space="preserve"> services, behavioral health clinicians, etc. Determine what resources are needed to increase the use of SBIRT when working with adults and adolescents to improve early identification of potential problematic substance use. These same venues could further be leveraged to increase training on identification of trauma and increase use of trauma</w:t>
      </w:r>
      <w:r>
        <w:noBreakHyphen/>
        <w:t xml:space="preserve">informed best practices. </w:t>
      </w:r>
    </w:p>
    <w:p w14:paraId="062621D6" w14:textId="77777777" w:rsidR="00F534AE" w:rsidRDefault="00F534AE" w:rsidP="00F534AE">
      <w:pPr>
        <w:numPr>
          <w:ilvl w:val="4"/>
          <w:numId w:val="54"/>
        </w:numPr>
        <w:spacing w:after="180" w:line="260" w:lineRule="atLeast"/>
      </w:pPr>
      <w:r>
        <w:t>Identify physicians that provide pain management services, pharmacists, and dentists to provide education on alternative pain management, and collaborate with this group to identify and disseminate materials for patients on pain management expectations and safe opioid use</w:t>
      </w:r>
    </w:p>
    <w:p w14:paraId="7FECD0C0" w14:textId="77777777" w:rsidR="00F534AE" w:rsidRDefault="00F534AE" w:rsidP="00F534AE">
      <w:pPr>
        <w:numPr>
          <w:ilvl w:val="4"/>
          <w:numId w:val="54"/>
        </w:numPr>
        <w:spacing w:after="180" w:line="260" w:lineRule="atLeast"/>
      </w:pPr>
      <w:r>
        <w:t>Collaborate with a state or local harm reduction coalition to provide community education, and engage in an assessment of current and potential future harm reduction interventions available in Humboldt County</w:t>
      </w:r>
    </w:p>
    <w:p w14:paraId="3B1156ED" w14:textId="77777777" w:rsidR="00F534AE" w:rsidRDefault="00F534AE" w:rsidP="00F534AE">
      <w:pPr>
        <w:numPr>
          <w:ilvl w:val="4"/>
          <w:numId w:val="54"/>
        </w:numPr>
        <w:spacing w:after="180" w:line="260" w:lineRule="atLeast"/>
      </w:pPr>
      <w:r>
        <w:t>Identify initial harm reduction strategies to implement that have Humboldt County resident support, such as expanding access to and education on naloxone, or distributing fentanyl and xylazine test strips to support safer substance use</w:t>
      </w:r>
    </w:p>
    <w:p w14:paraId="2340A1A2" w14:textId="77777777" w:rsidR="00F534AE" w:rsidRDefault="00F534AE" w:rsidP="00F534AE">
      <w:r>
        <w:t xml:space="preserve">Mercer encourages Humboldt County to continue to engage the stakeholders that participated in the needs assessment when considering what trainings, technical assistance, and approaches will best fit the needs of the community as well as the agency receiving the support. </w:t>
      </w:r>
    </w:p>
    <w:p w14:paraId="01858E09" w14:textId="77777777" w:rsidR="00F534AE" w:rsidRDefault="00F534AE" w:rsidP="00FB4C0C">
      <w:pPr>
        <w:pStyle w:val="Heading4"/>
      </w:pPr>
      <w:r>
        <w:t>Treatment and Recovery</w:t>
      </w:r>
    </w:p>
    <w:p w14:paraId="7BA69C00" w14:textId="77777777" w:rsidR="00F534AE" w:rsidRDefault="00F534AE" w:rsidP="00F534AE">
      <w:pPr>
        <w:numPr>
          <w:ilvl w:val="3"/>
          <w:numId w:val="53"/>
        </w:numPr>
        <w:spacing w:after="180" w:line="260" w:lineRule="atLeast"/>
        <w:rPr>
          <w:b/>
        </w:rPr>
      </w:pPr>
      <w:r>
        <w:rPr>
          <w:b/>
        </w:rPr>
        <w:t>Nevada Opioid Needs Assessment and Statewide Plan Goal 4: Provide Behavioral Health Treatment</w:t>
      </w:r>
    </w:p>
    <w:p w14:paraId="41BB96B3" w14:textId="77777777" w:rsidR="00F534AE" w:rsidRDefault="00F534AE" w:rsidP="00F534AE">
      <w:r>
        <w:rPr>
          <w:u w:val="single"/>
        </w:rPr>
        <w:t>Strategy 4.1:</w:t>
      </w:r>
      <w:r>
        <w:t xml:space="preserve"> </w:t>
      </w:r>
      <w:r>
        <w:rPr>
          <w:i/>
        </w:rPr>
        <w:t>Increase the availability of evidence-based treatment</w:t>
      </w:r>
    </w:p>
    <w:p w14:paraId="54912938" w14:textId="77777777" w:rsidR="00F534AE" w:rsidRDefault="00F534AE" w:rsidP="00F534AE">
      <w:r>
        <w:rPr>
          <w:u w:val="single"/>
        </w:rPr>
        <w:t>Strategy 4.2:</w:t>
      </w:r>
      <w:r>
        <w:t xml:space="preserve"> </w:t>
      </w:r>
      <w:r>
        <w:rPr>
          <w:i/>
        </w:rPr>
        <w:t>Increase access to evidence-based treatment</w:t>
      </w:r>
    </w:p>
    <w:p w14:paraId="5FE71B2A" w14:textId="77777777" w:rsidR="00F534AE" w:rsidRDefault="00F534AE" w:rsidP="00F534AE">
      <w:r>
        <w:rPr>
          <w:u w:val="single"/>
        </w:rPr>
        <w:t>Strategy 4.3:</w:t>
      </w:r>
      <w:r>
        <w:t xml:space="preserve"> </w:t>
      </w:r>
      <w:r>
        <w:rPr>
          <w:i/>
        </w:rPr>
        <w:t>Increase availability of and access to medication for opioid use disorder (MOUD)</w:t>
      </w:r>
    </w:p>
    <w:p w14:paraId="400A0196" w14:textId="77777777" w:rsidR="00F534AE" w:rsidRDefault="00F534AE" w:rsidP="00F534AE">
      <w:r>
        <w:t>Equally high on the list were requests for treatment services based in Humboldt County, with some specific requests for services in Winnemucca. Individuals spoke to difficulty accessing services due to either waitlists, the provider being in a different county, or both. Again, Humboldt County saw an active and engaged group of stakeholders participate in its survey; these same individuals and others should be included on any plans to expand or introduce new services into the area. This early engagement can ensure the service(s) are a best fit for the community, that there are agencies in the community, or that are willing to come to the community, to provide the services, and that the public is aware of how to access them.</w:t>
      </w:r>
    </w:p>
    <w:p w14:paraId="5AEB9D79" w14:textId="77777777" w:rsidR="00F534AE" w:rsidRDefault="00F534AE" w:rsidP="00F534AE">
      <w:r>
        <w:t xml:space="preserve">The Frontier Community Coalition Comprehensive Community Prevention Plan identified providing funding for subrecipients to implement evidence-based programs for multiple age groups, and </w:t>
      </w:r>
      <w:r>
        <w:lastRenderedPageBreak/>
        <w:t>facilitating network and training opportunities for community partners as part of their Overall Logic Model.</w:t>
      </w:r>
    </w:p>
    <w:p w14:paraId="1C051DD3" w14:textId="77777777" w:rsidR="00F534AE" w:rsidRDefault="00F534AE" w:rsidP="00F534AE">
      <w:r>
        <w:t>Humboldt County can look to non-traditional substance use service providers to expand the substance use service network. Traditional behavioral health providers can be explored, as well as increasing the peer support workforce through either supporting individuals in obtaining their peer support certification or becoming community health workers. Coordinating with local senior centers, schools, and other agencies to provide outreach and engagement for substance use services could improve community awareness and access.</w:t>
      </w:r>
    </w:p>
    <w:p w14:paraId="0B55EC97" w14:textId="77777777" w:rsidR="00F534AE" w:rsidRDefault="00F534AE" w:rsidP="00F534AE">
      <w:r>
        <w:t xml:space="preserve">The need for a withdrawal management (also called a detoxification facility) in Humboldt County was mentioned multiple times. Withdrawal management services can often be the first step for individuals in their recovery, as they are able to have support through the symptoms of withdrawal and then be immediately linked to ongoing services to continue their recovery journey. Per the American Society of Addiction Medicine (ASAM) Criteria, there are several levels of withdrawal management that are not only effective but are also evidence based and part of a full continuum of care. Two levels of withdrawal management are ambulatory, meaning the beneficiary visits an office, receives both medication and behavioral health supports, and then returns to their home. These two services, Ambulatory Withdrawal Management without Extended On-Site Monitoring (ASAM 1WM) and Ambulatory Withdrawal Management with Extended On-Site Monitoring (ASAM 2WM), could be supported in an office with a prescriber that is trained and comfortable in assessing and treating withdrawal in an outpatient setting and nursing staff to provide support. These services are typically able to be reimbursed by Medicaid, and often private insurance will cover some form of substance use treatment for their members through requirements found in the Affordable Care Act. It is important to note that per the ASAM Criteria, levels 1WM and 2WM can support withdrawal from any substance if the beneficiary meets that level of care. ASAM levels 1WM and 2WM do not focus on withdrawal from opiates only. </w:t>
      </w:r>
    </w:p>
    <w:p w14:paraId="7A621486" w14:textId="77777777" w:rsidR="00F534AE" w:rsidRDefault="00F534AE" w:rsidP="00F534AE">
      <w:r>
        <w:t xml:space="preserve">There are also three levels of facility-/residential-based withdrawal management per the ASAM criteria. Clinically Managed Residential Withdrawal Management Services (ASAM 3.2WM), Medically Monitored Inpatient Withdrawal Management Services (ASAM 3.7WM), and Medically Managed Intensive Inpatient Withdrawal Management Services (ASAM 4WM.) While ASAM level 4WM must be provided in an acute care inpatient setting, ASAM levels 3.7WM and 3.2WM can be provided in the community and can support individuals with less intense medical needs that still have withdrawal management needs that cannot be fully addressed in an ambulatory setting. These withdrawal management levels can also be Medicaid reimbursable and could also be covered by private insurance. </w:t>
      </w:r>
    </w:p>
    <w:p w14:paraId="1FBA5750" w14:textId="77777777" w:rsidR="00F534AE" w:rsidRDefault="00F534AE" w:rsidP="00F534AE">
      <w:r>
        <w:t>When considering expanding or adding new services in Humboldt County, attention should be paid to the evidence-based practice being used or trained on. There is a wide range of evidence-based models that could support the residents of Humboldt County. The following websites can be accessed to review current best practices for substance use treatment:</w:t>
      </w:r>
    </w:p>
    <w:p w14:paraId="4AB44AA4" w14:textId="77777777" w:rsidR="00F534AE" w:rsidRDefault="00F534AE" w:rsidP="00F534AE">
      <w:pPr>
        <w:numPr>
          <w:ilvl w:val="4"/>
          <w:numId w:val="54"/>
        </w:numPr>
        <w:spacing w:after="180" w:line="260" w:lineRule="atLeast"/>
      </w:pPr>
      <w:r>
        <w:t xml:space="preserve">The Substance Abuse Mental Health Services Administration (SAMHSA) Evidence-Based Practices Resource Center </w:t>
      </w:r>
      <w:hyperlink r:id="rId77" w:history="1">
        <w:r>
          <w:rPr>
            <w:rStyle w:val="Hyperlink"/>
          </w:rPr>
          <w:t>https://www.samhsa.gov/resource-search/ebp?rc%5B0%5D=resource_center%3A20277</w:t>
        </w:r>
      </w:hyperlink>
    </w:p>
    <w:p w14:paraId="01A0405C" w14:textId="77777777" w:rsidR="00F534AE" w:rsidRDefault="00F534AE" w:rsidP="00F534AE">
      <w:pPr>
        <w:numPr>
          <w:ilvl w:val="4"/>
          <w:numId w:val="54"/>
        </w:numPr>
        <w:spacing w:after="180" w:line="260" w:lineRule="atLeast"/>
      </w:pPr>
      <w:r>
        <w:t xml:space="preserve">The US Department of Health and Human Services Office of Disease Prevention and Health Promotion Drug and Alcohol Use Evidence-Based Resources </w:t>
      </w:r>
      <w:hyperlink r:id="rId78" w:history="1">
        <w:r>
          <w:rPr>
            <w:rStyle w:val="Hyperlink"/>
          </w:rPr>
          <w:t>https://health.gov/healthypeople/objectives-and-data/browse-objectives/drug-and-alcohol-use/evidence-based-resources</w:t>
        </w:r>
      </w:hyperlink>
    </w:p>
    <w:p w14:paraId="7BD1C789" w14:textId="77777777" w:rsidR="00F534AE" w:rsidRDefault="00F534AE" w:rsidP="00F534AE">
      <w:pPr>
        <w:numPr>
          <w:ilvl w:val="4"/>
          <w:numId w:val="54"/>
        </w:numPr>
        <w:spacing w:after="180" w:line="260" w:lineRule="atLeast"/>
      </w:pPr>
      <w:r>
        <w:t xml:space="preserve">Rural Health Information Hub Prevention Programs for Youth and Families </w:t>
      </w:r>
      <w:hyperlink r:id="rId79" w:history="1">
        <w:r>
          <w:rPr>
            <w:rStyle w:val="Hyperlink"/>
          </w:rPr>
          <w:t>https://www.ruralhealthinfo.org/toolkits/substance-abuse/2/prevention/youth-and-families</w:t>
        </w:r>
      </w:hyperlink>
      <w:r>
        <w:t xml:space="preserve"> </w:t>
      </w:r>
    </w:p>
    <w:p w14:paraId="39E0C2DD" w14:textId="77777777" w:rsidR="00F534AE" w:rsidRDefault="00F534AE" w:rsidP="00F534AE">
      <w:r>
        <w:t>Some additional training and technical assistance recommendations that would support Humboldt County in improving access to treatment services include:</w:t>
      </w:r>
    </w:p>
    <w:p w14:paraId="7EA07378" w14:textId="77777777" w:rsidR="00F534AE" w:rsidRDefault="00F534AE" w:rsidP="00F534AE">
      <w:pPr>
        <w:numPr>
          <w:ilvl w:val="4"/>
          <w:numId w:val="54"/>
        </w:numPr>
        <w:spacing w:after="180" w:line="260" w:lineRule="atLeast"/>
      </w:pPr>
      <w:r>
        <w:t>Relapse Prevention</w:t>
      </w:r>
    </w:p>
    <w:p w14:paraId="6C7AC4F7" w14:textId="77777777" w:rsidR="00F534AE" w:rsidRDefault="00F534AE" w:rsidP="00F534AE">
      <w:pPr>
        <w:numPr>
          <w:ilvl w:val="4"/>
          <w:numId w:val="54"/>
        </w:numPr>
        <w:spacing w:after="180" w:line="260" w:lineRule="atLeast"/>
      </w:pPr>
      <w:r>
        <w:t>12-Step Facilitation</w:t>
      </w:r>
    </w:p>
    <w:p w14:paraId="3CE33A08" w14:textId="77777777" w:rsidR="00F534AE" w:rsidRDefault="00F534AE" w:rsidP="00F534AE">
      <w:pPr>
        <w:numPr>
          <w:ilvl w:val="4"/>
          <w:numId w:val="54"/>
        </w:numPr>
        <w:spacing w:after="180" w:line="260" w:lineRule="atLeast"/>
      </w:pPr>
      <w:r>
        <w:t>Motivational Interviewing/Motivational Enhancement Therapy</w:t>
      </w:r>
    </w:p>
    <w:p w14:paraId="743619F2" w14:textId="77777777" w:rsidR="00F534AE" w:rsidRDefault="00F534AE" w:rsidP="00F534AE">
      <w:pPr>
        <w:numPr>
          <w:ilvl w:val="4"/>
          <w:numId w:val="54"/>
        </w:numPr>
        <w:spacing w:after="180" w:line="260" w:lineRule="atLeast"/>
      </w:pPr>
      <w:r>
        <w:t>Cognitive-Behavioral Therapy</w:t>
      </w:r>
    </w:p>
    <w:p w14:paraId="5A8E5F56" w14:textId="77777777" w:rsidR="00F534AE" w:rsidRDefault="00F534AE" w:rsidP="00F534AE">
      <w:pPr>
        <w:numPr>
          <w:ilvl w:val="4"/>
          <w:numId w:val="54"/>
        </w:numPr>
        <w:spacing w:after="180" w:line="260" w:lineRule="atLeast"/>
      </w:pPr>
      <w:r>
        <w:t>SBIRT</w:t>
      </w:r>
    </w:p>
    <w:p w14:paraId="22EC3AFD" w14:textId="77777777" w:rsidR="00F534AE" w:rsidRDefault="00F534AE" w:rsidP="00F534AE">
      <w:pPr>
        <w:numPr>
          <w:ilvl w:val="4"/>
          <w:numId w:val="54"/>
        </w:numPr>
        <w:spacing w:after="180" w:line="260" w:lineRule="atLeast"/>
      </w:pPr>
      <w:r>
        <w:t>Seeking Safety</w:t>
      </w:r>
    </w:p>
    <w:p w14:paraId="5B9FC018" w14:textId="77777777" w:rsidR="00F534AE" w:rsidRDefault="00F534AE" w:rsidP="00F534AE">
      <w:pPr>
        <w:numPr>
          <w:ilvl w:val="4"/>
          <w:numId w:val="54"/>
        </w:numPr>
        <w:spacing w:after="180" w:line="260" w:lineRule="atLeast"/>
      </w:pPr>
      <w:r>
        <w:t>Matrix Model</w:t>
      </w:r>
    </w:p>
    <w:p w14:paraId="1A993DCD" w14:textId="77777777" w:rsidR="00F534AE" w:rsidRDefault="00F534AE" w:rsidP="00F534AE">
      <w:r>
        <w:t>This list is a representation of evidence-based practices and is not inclusive of all evidence</w:t>
      </w:r>
      <w:r>
        <w:noBreakHyphen/>
        <w:t xml:space="preserve"> based practices for this population. </w:t>
      </w:r>
    </w:p>
    <w:p w14:paraId="03E4963A" w14:textId="77777777" w:rsidR="00F534AE" w:rsidRDefault="00F534AE" w:rsidP="00F534AE">
      <w:r>
        <w:t>Consideration should also be given to the specific requests made by stakeholders that participated in community engagement opportunities. The need for additional trauma-informed training and training specific to special populations was a common thread across different stakeholder groups.</w:t>
      </w:r>
    </w:p>
    <w:p w14:paraId="7363DDBF" w14:textId="77777777" w:rsidR="00F534AE" w:rsidRDefault="00F534AE" w:rsidP="00F534AE">
      <w:r>
        <w:t xml:space="preserve">Some resources cited in the SAMHSA Issue Brief, </w:t>
      </w:r>
      <w:r>
        <w:rPr>
          <w:i/>
          <w:iCs/>
        </w:rPr>
        <w:t>Key Ingredients for Successful Trauma</w:t>
      </w:r>
      <w:r>
        <w:rPr>
          <w:i/>
          <w:iCs/>
        </w:rPr>
        <w:noBreakHyphen/>
        <w:t xml:space="preserve">Informed Care Implementation </w:t>
      </w:r>
      <w:r>
        <w:t>(</w:t>
      </w:r>
      <w:hyperlink r:id="rId80" w:history="1">
        <w:r>
          <w:rPr>
            <w:rStyle w:val="Hyperlink"/>
          </w:rPr>
          <w:t>https://www.samhsa.gov/sites/default/files/programs_campaigns/childrens_mental_health/atc-whitepaper-040616.pdf</w:t>
        </w:r>
      </w:hyperlink>
      <w:r>
        <w:t>) include:</w:t>
      </w:r>
    </w:p>
    <w:p w14:paraId="593EEECF" w14:textId="77777777" w:rsidR="00F534AE" w:rsidRDefault="00F534AE" w:rsidP="00F534AE">
      <w:pPr>
        <w:numPr>
          <w:ilvl w:val="4"/>
          <w:numId w:val="54"/>
        </w:numPr>
        <w:spacing w:after="180" w:line="260" w:lineRule="atLeast"/>
      </w:pPr>
      <w:r>
        <w:t>Prolonged Exposure Therapy</w:t>
      </w:r>
    </w:p>
    <w:p w14:paraId="5E5C4FF1" w14:textId="77777777" w:rsidR="00F534AE" w:rsidRDefault="00F534AE" w:rsidP="00F534AE">
      <w:pPr>
        <w:numPr>
          <w:ilvl w:val="4"/>
          <w:numId w:val="54"/>
        </w:numPr>
        <w:spacing w:after="180" w:line="260" w:lineRule="atLeast"/>
      </w:pPr>
      <w:r>
        <w:t>Eye Movement Desensitization and Reprocessing</w:t>
      </w:r>
    </w:p>
    <w:p w14:paraId="1673BB1A" w14:textId="77777777" w:rsidR="00F534AE" w:rsidRDefault="00F534AE" w:rsidP="00F534AE">
      <w:pPr>
        <w:numPr>
          <w:ilvl w:val="4"/>
          <w:numId w:val="54"/>
        </w:numPr>
        <w:spacing w:after="180" w:line="260" w:lineRule="atLeast"/>
      </w:pPr>
      <w:r>
        <w:t>Seeking Safety</w:t>
      </w:r>
    </w:p>
    <w:p w14:paraId="70DD9328" w14:textId="77777777" w:rsidR="00F534AE" w:rsidRDefault="00F534AE" w:rsidP="00F534AE">
      <w:pPr>
        <w:numPr>
          <w:ilvl w:val="4"/>
          <w:numId w:val="54"/>
        </w:numPr>
        <w:spacing w:after="180" w:line="260" w:lineRule="atLeast"/>
      </w:pPr>
      <w:r>
        <w:t>Child-Parent Psychotherapy</w:t>
      </w:r>
    </w:p>
    <w:p w14:paraId="7F636701" w14:textId="77777777" w:rsidR="00F534AE" w:rsidRDefault="00F534AE" w:rsidP="00F534AE">
      <w:pPr>
        <w:numPr>
          <w:ilvl w:val="4"/>
          <w:numId w:val="54"/>
        </w:numPr>
        <w:spacing w:after="180" w:line="260" w:lineRule="atLeast"/>
      </w:pPr>
      <w:r>
        <w:t xml:space="preserve">Attachment, Self-Regulation, and Competency </w:t>
      </w:r>
    </w:p>
    <w:p w14:paraId="23738CC6" w14:textId="77777777" w:rsidR="00F534AE" w:rsidRDefault="00F534AE" w:rsidP="00F534AE">
      <w:pPr>
        <w:numPr>
          <w:ilvl w:val="4"/>
          <w:numId w:val="54"/>
        </w:numPr>
        <w:spacing w:after="180" w:line="260" w:lineRule="atLeast"/>
      </w:pPr>
      <w:r>
        <w:t xml:space="preserve">Trauma-Focused Cognitive Behavioral Therapy </w:t>
      </w:r>
    </w:p>
    <w:p w14:paraId="22EC41B4" w14:textId="77777777" w:rsidR="00F534AE" w:rsidRDefault="00F534AE" w:rsidP="00F534AE">
      <w:r>
        <w:t>This issue brief also provides information on creating a framework for organizational and clinical changes that can be implemented to help support systems better address trauma.</w:t>
      </w:r>
    </w:p>
    <w:p w14:paraId="5CA14B97" w14:textId="77777777" w:rsidR="00F534AE" w:rsidRDefault="00F534AE" w:rsidP="00F534AE">
      <w:pPr>
        <w:rPr>
          <w:vertAlign w:val="subscript"/>
        </w:rPr>
      </w:pPr>
      <w:r>
        <w:t xml:space="preserve">The Center of Excellence LBGTQ+ Behavioral Health Equity, supported by a SAMHSA grant, provides professional development, technical assistance, peer-to-peer learning, and accessible experts to support mental health and substance use systems to better support the LGBTQ+ community. The website </w:t>
      </w:r>
      <w:hyperlink r:id="rId81" w:history="1">
        <w:r>
          <w:rPr>
            <w:rStyle w:val="Hyperlink"/>
          </w:rPr>
          <w:t>https://lgbtqequity.org/</w:t>
        </w:r>
      </w:hyperlink>
      <w:r>
        <w:t xml:space="preserve"> includes how to sign up for trainings, ask questions to the expert panel, and how to sign up for their newsletter. </w:t>
      </w:r>
    </w:p>
    <w:p w14:paraId="32DDB859" w14:textId="77777777" w:rsidR="00F534AE" w:rsidRDefault="00F534AE" w:rsidP="00F534AE">
      <w:r>
        <w:t xml:space="preserve">Once a program or evidence-based practice is identified, Humboldt County should carefully consider what supports will be needed to implement the program/practice. Staff will need to be hired, trained, and ideally receive ongoing technical assistance in the program/practice they are supporting. There could be a need for some amount of physical space that ensures privacy. If telehealth is to be used, the staff facilitating and providing the service will need access to technology as well as a reliable internet/Wi-Fi connection, as will the individuals participating in the service. </w:t>
      </w:r>
    </w:p>
    <w:p w14:paraId="7EF5F5A9" w14:textId="77777777" w:rsidR="00F534AE" w:rsidRDefault="00F534AE" w:rsidP="00F534AE">
      <w:pPr>
        <w:numPr>
          <w:ilvl w:val="3"/>
          <w:numId w:val="53"/>
        </w:numPr>
        <w:spacing w:after="180" w:line="260" w:lineRule="atLeast"/>
        <w:rPr>
          <w:b/>
        </w:rPr>
      </w:pPr>
      <w:r>
        <w:rPr>
          <w:b/>
        </w:rPr>
        <w:t>Nevada Opioid Needs Assessment and Statewide Plan Goal 5: Implement Recovery Communities across Nevada</w:t>
      </w:r>
    </w:p>
    <w:p w14:paraId="3CDE519A" w14:textId="77777777" w:rsidR="00F534AE" w:rsidRDefault="00F534AE" w:rsidP="00F534AE">
      <w:pPr>
        <w:rPr>
          <w:i/>
        </w:rPr>
      </w:pPr>
      <w:r>
        <w:rPr>
          <w:u w:val="single"/>
        </w:rPr>
        <w:t>Objective 5.1.1:</w:t>
      </w:r>
      <w:r>
        <w:t xml:space="preserve"> </w:t>
      </w:r>
      <w:r>
        <w:rPr>
          <w:i/>
        </w:rPr>
        <w:t>Screen and connect people to Social Determinants of Health (SDoH) resources</w:t>
      </w:r>
    </w:p>
    <w:p w14:paraId="37ED4881" w14:textId="77777777" w:rsidR="00F534AE" w:rsidRDefault="00F534AE" w:rsidP="00F534AE">
      <w:pPr>
        <w:rPr>
          <w:i/>
        </w:rPr>
      </w:pPr>
      <w:r>
        <w:rPr>
          <w:u w:val="single"/>
        </w:rPr>
        <w:t>Objective 5.1.2:</w:t>
      </w:r>
      <w:r>
        <w:t xml:space="preserve"> </w:t>
      </w:r>
      <w:r>
        <w:rPr>
          <w:i/>
        </w:rPr>
        <w:t>Access to housing</w:t>
      </w:r>
    </w:p>
    <w:p w14:paraId="25034240" w14:textId="77777777" w:rsidR="00F534AE" w:rsidRDefault="00F534AE" w:rsidP="00F534AE">
      <w:pPr>
        <w:rPr>
          <w:i/>
        </w:rPr>
      </w:pPr>
      <w:r>
        <w:rPr>
          <w:u w:val="single"/>
        </w:rPr>
        <w:t>Objective 5.1.5:</w:t>
      </w:r>
      <w:r>
        <w:rPr>
          <w:i/>
        </w:rPr>
        <w:t xml:space="preserve"> Access to transportation</w:t>
      </w:r>
    </w:p>
    <w:p w14:paraId="09114C5F" w14:textId="77777777" w:rsidR="00F534AE" w:rsidRDefault="00F534AE" w:rsidP="00F534AE">
      <w:r>
        <w:t xml:space="preserve">Treatment and recovery supports should dovetail and be seamless in provision. Individuals should be assessed for any SDoH needs upon admission to treatment services and receive case management supports to link to any resources that can address unmet needs. This is another area where community agencies can be leveraged to meet these objectives. The Nevada Statewide Plan included engaging faith-based organizations to provide recovery supports, engaging and supporting the growth and expansion of recovery centers and other peer-led organizations, and identifying partners that can help with, establish, and sustain recovery housing. </w:t>
      </w:r>
    </w:p>
    <w:p w14:paraId="77AB980C" w14:textId="77777777" w:rsidR="00F534AE" w:rsidRDefault="00F534AE" w:rsidP="00F534AE">
      <w:r>
        <w:t>One step that can help standardize consistent screening of SDoH can be identifying and requiring use of a screening tool across providers and community agencies. Some examples of SDoH screening tools include:</w:t>
      </w:r>
    </w:p>
    <w:p w14:paraId="0CF505C4" w14:textId="77777777" w:rsidR="00F534AE" w:rsidRDefault="00F534AE" w:rsidP="00F534AE">
      <w:pPr>
        <w:numPr>
          <w:ilvl w:val="4"/>
          <w:numId w:val="54"/>
        </w:numPr>
        <w:spacing w:after="180" w:line="260" w:lineRule="atLeast"/>
      </w:pPr>
      <w:r>
        <w:t xml:space="preserve">Health-Related Social Needs Screening Tool: Developed by CMS, 10 items that assess needs in five core domains (housing instability, food insecurity, transportation problems, utility help needs, and interpersonal safety.) In the updated version, there are eight additional supplemental domains (financial strain, employment, family and community support, education, physical activity, substance use, mental health, and disabilities) The tool is free to access and can be found here: </w:t>
      </w:r>
      <w:hyperlink r:id="rId82" w:history="1">
        <w:r>
          <w:rPr>
            <w:rStyle w:val="Hyperlink"/>
          </w:rPr>
          <w:t>https://innovation.cms.gov/files/worksheets/ahcm-screeningtool.pdf</w:t>
        </w:r>
      </w:hyperlink>
      <w:r>
        <w:t xml:space="preserve"> </w:t>
      </w:r>
    </w:p>
    <w:p w14:paraId="2EEAD7FE" w14:textId="77777777" w:rsidR="00F534AE" w:rsidRDefault="00F534AE" w:rsidP="00F534AE">
      <w:pPr>
        <w:numPr>
          <w:ilvl w:val="4"/>
          <w:numId w:val="54"/>
        </w:numPr>
        <w:spacing w:after="180" w:line="260" w:lineRule="atLeast"/>
      </w:pPr>
      <w:r>
        <w:t xml:space="preserve">Protocol for Responding to and Assessing Patients’ Assets, Risks, and Experiences Implementation and Action Toolkit: This link has resources and best practices on how to implement SDoH collection. Depending on user type, there could be licensing requirements. </w:t>
      </w:r>
      <w:hyperlink r:id="rId83" w:history="1">
        <w:r>
          <w:rPr>
            <w:rStyle w:val="Hyperlink"/>
          </w:rPr>
          <w:t>https://prapare.org/knowledge-center/prapare-implementation-and-action-toolkit/https-prapare-org-wp-content-uploads-2021-10-full-toolkit_june-2022_final-pdf/</w:t>
        </w:r>
      </w:hyperlink>
      <w:r>
        <w:t xml:space="preserve"> </w:t>
      </w:r>
    </w:p>
    <w:p w14:paraId="026CF010" w14:textId="77777777" w:rsidR="00F534AE" w:rsidRDefault="00F534AE" w:rsidP="00F534AE">
      <w:r>
        <w:t xml:space="preserve">Both of these resources were pulled from the Rural Health Information Hub: </w:t>
      </w:r>
      <w:hyperlink r:id="rId84" w:history="1">
        <w:r>
          <w:rPr>
            <w:rStyle w:val="Hyperlink"/>
          </w:rPr>
          <w:t>https://www.ruralhealthinfo.org/toolkits/sdoh/4/assessment-tools</w:t>
        </w:r>
      </w:hyperlink>
      <w:r>
        <w:t>, which has a page focused on Tools to Assess and Measure Social Determinants of Health.</w:t>
      </w:r>
    </w:p>
    <w:p w14:paraId="28423F8D" w14:textId="77777777" w:rsidR="00F534AE" w:rsidRDefault="00F534AE" w:rsidP="00F534AE">
      <w:r>
        <w:t xml:space="preserve">Many areas struggle with access to affordable and safe housing. The Nevada Opioid Needs Assessment and Statewide Plan does identify activities that support developing and expanding housing supports that </w:t>
      </w:r>
      <w:r>
        <w:lastRenderedPageBreak/>
        <w:t xml:space="preserve">Humboldt County could consider. Tenancy supports are services that focus on supporting individuals in regaining or learning life skills that help them find, move into, and maintain safe and stable housing. This case management model focuses solely on housing-related issues and tasks and typically features low caseloads. Some states have used peer support specialists and community health workers as part of the tenancy supports team. Humboldt County could consider allocating funds to start a small tenancy supports program that links with individuals that are in recovery and have identified housing as a SDoH need. </w:t>
      </w:r>
    </w:p>
    <w:p w14:paraId="108CBE5F" w14:textId="77777777" w:rsidR="00F534AE" w:rsidRDefault="00F534AE" w:rsidP="00F534AE">
      <w:r>
        <w:t>Finally, transportation is consistently identified as a barrier to treatment in rural and frontier areas. The Nevada Statewide plan indicates that Nevada has established a new, Medicaid</w:t>
      </w:r>
      <w:r>
        <w:noBreakHyphen/>
        <w:t>funded non-emergency Secure Behavioral Health Transport Service. The State went further to indicate that “supporting providers with start-up and transportation costs” was an activity under Objective 5.1.5. This could be an area that Opioid Settlement funding could support the start-up and utilization of if the community identifies this as a meaningful and beneficial activity.</w:t>
      </w:r>
    </w:p>
    <w:p w14:paraId="4ADD07B9" w14:textId="77777777" w:rsidR="00B7201E" w:rsidRDefault="00B7201E" w:rsidP="00F534AE"/>
    <w:p w14:paraId="02700B32" w14:textId="2007AABC" w:rsidR="00F534AE" w:rsidRDefault="00F534AE" w:rsidP="00FB4C0C">
      <w:pPr>
        <w:pStyle w:val="Heading3"/>
      </w:pPr>
      <w:bookmarkStart w:id="63" w:name="_Toc150762882"/>
      <w:r>
        <w:t>Priority 2: Education and Awareness Campaigns</w:t>
      </w:r>
      <w:bookmarkEnd w:id="63"/>
    </w:p>
    <w:p w14:paraId="1F6A37FC" w14:textId="5501D8A0" w:rsidR="00F534AE" w:rsidRDefault="00F534AE" w:rsidP="00F534AE">
      <w:r>
        <w:t xml:space="preserve">Education and awareness campaigns can cover the full spectrum of substance use work. From prevention to recovery, there are opportunities to educate individuals using substances, the physical and behavioral health providers who provide services, and the community at large on substance use disorder. </w:t>
      </w:r>
    </w:p>
    <w:p w14:paraId="48F28894" w14:textId="77777777" w:rsidR="00F534AE" w:rsidRDefault="00F534AE" w:rsidP="00F534AE">
      <w:r>
        <w:t>Humboldt County stakeholders had the following requests related to education and awareness campaigns:</w:t>
      </w:r>
    </w:p>
    <w:p w14:paraId="1B6E71EE" w14:textId="77777777" w:rsidR="00F534AE" w:rsidRDefault="00F534AE" w:rsidP="00F534AE">
      <w:pPr>
        <w:numPr>
          <w:ilvl w:val="4"/>
          <w:numId w:val="54"/>
        </w:numPr>
        <w:spacing w:after="180" w:line="260" w:lineRule="atLeast"/>
      </w:pPr>
      <w:r>
        <w:rPr>
          <w:i/>
        </w:rPr>
        <w:t>“More awareness in schools. Help for the kids who aren’t sure.”</w:t>
      </w:r>
    </w:p>
    <w:p w14:paraId="77157AF8" w14:textId="77777777" w:rsidR="00F534AE" w:rsidRDefault="00F534AE" w:rsidP="00F534AE">
      <w:pPr>
        <w:numPr>
          <w:ilvl w:val="4"/>
          <w:numId w:val="54"/>
        </w:numPr>
        <w:spacing w:after="180" w:line="260" w:lineRule="atLeast"/>
      </w:pPr>
      <w:r>
        <w:rPr>
          <w:i/>
        </w:rPr>
        <w:t>“More education and awareness. Focus on treatment options.”</w:t>
      </w:r>
    </w:p>
    <w:p w14:paraId="0E1B6F30" w14:textId="77777777" w:rsidR="00F534AE" w:rsidRDefault="00F534AE" w:rsidP="00F534AE">
      <w:pPr>
        <w:numPr>
          <w:ilvl w:val="4"/>
          <w:numId w:val="54"/>
        </w:numPr>
        <w:spacing w:after="180" w:line="260" w:lineRule="atLeast"/>
      </w:pPr>
      <w:r>
        <w:rPr>
          <w:i/>
        </w:rPr>
        <w:t>“Have a program to educate all staff so we can help the students in need.”</w:t>
      </w:r>
    </w:p>
    <w:p w14:paraId="4D8537EA" w14:textId="77777777" w:rsidR="00F534AE" w:rsidRDefault="00F534AE" w:rsidP="00F534AE">
      <w:pPr>
        <w:numPr>
          <w:ilvl w:val="4"/>
          <w:numId w:val="54"/>
        </w:numPr>
        <w:spacing w:after="180" w:line="260" w:lineRule="atLeast"/>
      </w:pPr>
      <w:r>
        <w:rPr>
          <w:i/>
        </w:rPr>
        <w:t xml:space="preserve">“I would like to begin a substance abuse/prevention educational program that is physically located on the Lowry High School Campus, with a full-time specialist. This program would work directly with our Health Program and with our counselors and social workers, along with the junior high school counselor and social worker, to develop programs that educate our youth beginning in seventh grade and continuing through twelfth grade.” </w:t>
      </w:r>
    </w:p>
    <w:p w14:paraId="0ABEDDAF" w14:textId="77777777" w:rsidR="00F534AE" w:rsidRDefault="00F534AE" w:rsidP="00F534AE">
      <w:r>
        <w:t>When considering educational and awareness campaigns, it is still important to look at the evidence and outcomes of the programs being reviewed. For example, Drug Abuse Resistance Education (DARE) is a well-known, widespread education and awareness program for middle and high school students. However, when looking at the outcomes of the DARE, research has found it to be minimally effective: (</w:t>
      </w:r>
      <w:hyperlink r:id="rId85" w:history="1">
        <w:r>
          <w:rPr>
            <w:rStyle w:val="Hyperlink"/>
          </w:rPr>
          <w:t>https://ajph.aphapublications.org/doi/full/10.2105/AJPH.94.6.1027</w:t>
        </w:r>
      </w:hyperlink>
      <w:r>
        <w:t>) Note, this research was completed on the original/old DARE model, and not on the revised 2001 model. (</w:t>
      </w:r>
      <w:hyperlink r:id="rId86" w:history="1">
        <w:r>
          <w:rPr>
            <w:rStyle w:val="Hyperlink"/>
          </w:rPr>
          <w:t>https://www.sciencedirect.com/science/article/abs/pii/S0091743596900614</w:t>
        </w:r>
      </w:hyperlink>
      <w:r>
        <w:t xml:space="preserve">) </w:t>
      </w:r>
    </w:p>
    <w:p w14:paraId="574B3599" w14:textId="77777777" w:rsidR="00F534AE" w:rsidRDefault="00F534AE" w:rsidP="00F534AE">
      <w:r>
        <w:t>Some examples of evidence-based education programs that have demonstrated positive outcomes in reducing substance use in adolescents include:</w:t>
      </w:r>
    </w:p>
    <w:p w14:paraId="7B54232B" w14:textId="77777777" w:rsidR="00F534AE" w:rsidRDefault="00F534AE" w:rsidP="00F534AE">
      <w:pPr>
        <w:numPr>
          <w:ilvl w:val="4"/>
          <w:numId w:val="54"/>
        </w:numPr>
        <w:spacing w:after="180" w:line="260" w:lineRule="atLeast"/>
      </w:pPr>
      <w:r>
        <w:lastRenderedPageBreak/>
        <w:t xml:space="preserve">Life Skills Training </w:t>
      </w:r>
      <w:hyperlink r:id="rId87" w:history="1">
        <w:r>
          <w:rPr>
            <w:rStyle w:val="Hyperlink"/>
          </w:rPr>
          <w:t>https://www.lifeskillstraining.com/</w:t>
        </w:r>
      </w:hyperlink>
    </w:p>
    <w:p w14:paraId="65D61ABC" w14:textId="77777777" w:rsidR="00F534AE" w:rsidRDefault="00F534AE" w:rsidP="00F534AE">
      <w:pPr>
        <w:numPr>
          <w:ilvl w:val="4"/>
          <w:numId w:val="54"/>
        </w:numPr>
        <w:spacing w:after="180" w:line="260" w:lineRule="atLeast"/>
      </w:pPr>
      <w:r>
        <w:t xml:space="preserve">Project Towards No Drug Abuse (TND) </w:t>
      </w:r>
      <w:hyperlink r:id="rId88" w:history="1">
        <w:r>
          <w:rPr>
            <w:rStyle w:val="Hyperlink"/>
          </w:rPr>
          <w:t>https://tnd.usc.edu/</w:t>
        </w:r>
      </w:hyperlink>
    </w:p>
    <w:p w14:paraId="61CC90B6" w14:textId="052BFB15" w:rsidR="00F534AE" w:rsidRDefault="00F534AE" w:rsidP="00F534AE">
      <w:r>
        <w:t xml:space="preserve">Although education and awareness </w:t>
      </w:r>
      <w:r w:rsidR="00166511">
        <w:t>look</w:t>
      </w:r>
      <w:r>
        <w:t xml:space="preserve"> different for older adults, it can have a positive impact on preventing substance and medication misuse, as well as depression and anxiety, suicide, and co-occurring substance use and mental health problems. According to the United States Census Bureau, the Churchill County population estimate as of July 1, 2022, saw 19% of the population being persons aged 65 years or older: (</w:t>
      </w:r>
      <w:hyperlink r:id="rId89" w:history="1">
        <w:r>
          <w:rPr>
            <w:rStyle w:val="Hyperlink"/>
          </w:rPr>
          <w:t>https://www.census.gov/quickfacts/churchillcountynevada</w:t>
        </w:r>
      </w:hyperlink>
      <w:r>
        <w:t>). Another difference in the older adult population is the increased potential for medication misuse. A report found that combined alcohol and medication misuse is estimated to affect up to 19% of older Americans: (</w:t>
      </w:r>
      <w:hyperlink r:id="rId90" w:history="1">
        <w:r>
          <w:rPr>
            <w:rStyle w:val="Hyperlink"/>
          </w:rPr>
          <w:t>https://citeseerx.ist.psu.edu/document?repid=rep1&amp;type=pdf&amp;doi=47fdf752a51e90ad1c2ea0dc676d15c3376384e3</w:t>
        </w:r>
      </w:hyperlink>
      <w:r>
        <w:t xml:space="preserve">). </w:t>
      </w:r>
    </w:p>
    <w:p w14:paraId="7FD87DF7" w14:textId="77777777" w:rsidR="00F534AE" w:rsidRDefault="00F534AE" w:rsidP="00F534AE">
      <w:r>
        <w:t>Some potential education and awareness interventions that could support the older adult population in Humboldt County include:</w:t>
      </w:r>
    </w:p>
    <w:p w14:paraId="2F65637E" w14:textId="77777777" w:rsidR="00F534AE" w:rsidRDefault="00F534AE" w:rsidP="00F534AE">
      <w:pPr>
        <w:numPr>
          <w:ilvl w:val="4"/>
          <w:numId w:val="54"/>
        </w:numPr>
        <w:spacing w:after="180" w:line="260" w:lineRule="atLeast"/>
      </w:pPr>
      <w:r>
        <w:t>The Gatekeeper Program: this promising practice focuses on training traditional and non</w:t>
      </w:r>
      <w:r>
        <w:noBreakHyphen/>
        <w:t>traditional community members on how to identify older at-risk adults. Non-traditional community members can include restaurant and retail staff, members of faith communities, members of civic organizations, cosmetologists, barbers, bus drivers, and senior center staff. Traditional community members include health care professionals. Community members are trained to identify older adults that could be experiencing distress due to emotional or behavioral problems, substance use problems, physical health issues, social isolation, or signs of abuse or neglect, and then, to refer those individuals for evaluation for additional needed supports. (</w:t>
      </w:r>
      <w:hyperlink r:id="rId91" w:history="1">
        <w:r>
          <w:rPr>
            <w:rStyle w:val="Hyperlink"/>
          </w:rPr>
          <w:t>https://europepmc.org/article/med/9257625</w:t>
        </w:r>
      </w:hyperlink>
      <w:r>
        <w:t xml:space="preserve"> </w:t>
      </w:r>
      <w:hyperlink r:id="rId92" w:history="1">
        <w:r>
          <w:rPr>
            <w:rStyle w:val="Hyperlink"/>
          </w:rPr>
          <w:t>https://www.seniorreach.org/wp-content/uploads/2014/08/Senior-Reach-Research-Article-2009.pdf</w:t>
        </w:r>
      </w:hyperlink>
      <w:r>
        <w:t xml:space="preserve"> </w:t>
      </w:r>
    </w:p>
    <w:p w14:paraId="0E4110AF" w14:textId="77777777" w:rsidR="00A36A41" w:rsidRDefault="00A36A41" w:rsidP="00FB4C0C">
      <w:pPr>
        <w:spacing w:after="180" w:line="260" w:lineRule="atLeast"/>
        <w:ind w:left="360"/>
      </w:pPr>
    </w:p>
    <w:p w14:paraId="75D2B516" w14:textId="55009DE3" w:rsidR="00A36A41" w:rsidRPr="00A36A41" w:rsidRDefault="00F534AE" w:rsidP="00FB4C0C">
      <w:pPr>
        <w:pStyle w:val="Heading3"/>
      </w:pPr>
      <w:bookmarkStart w:id="64" w:name="_Toc150762883"/>
      <w:r>
        <w:t>Priority 3: Justice Programs</w:t>
      </w:r>
      <w:bookmarkEnd w:id="64"/>
    </w:p>
    <w:p w14:paraId="188F492D" w14:textId="77777777" w:rsidR="00F534AE" w:rsidRDefault="00F534AE" w:rsidP="00F534AE">
      <w:r>
        <w:t>The third most frequently identified priority for what could support Humboldt County in addressing the opioid crisis was justice programs. Responses included the following:</w:t>
      </w:r>
    </w:p>
    <w:p w14:paraId="4BF7049C" w14:textId="77777777" w:rsidR="00F534AE" w:rsidRDefault="00F534AE" w:rsidP="00F534AE">
      <w:pPr>
        <w:numPr>
          <w:ilvl w:val="5"/>
          <w:numId w:val="54"/>
        </w:numPr>
        <w:spacing w:after="180" w:line="260" w:lineRule="atLeast"/>
        <w:rPr>
          <w:i/>
          <w:iCs/>
        </w:rPr>
      </w:pPr>
      <w:r>
        <w:rPr>
          <w:i/>
          <w:iCs/>
        </w:rPr>
        <w:t>“Enforcement and consequences harsh enough to actually deter use.”</w:t>
      </w:r>
    </w:p>
    <w:p w14:paraId="5E78B687" w14:textId="77777777" w:rsidR="00F534AE" w:rsidRDefault="00F534AE" w:rsidP="00F534AE">
      <w:pPr>
        <w:numPr>
          <w:ilvl w:val="5"/>
          <w:numId w:val="54"/>
        </w:numPr>
        <w:spacing w:after="180" w:line="260" w:lineRule="atLeast"/>
        <w:rPr>
          <w:i/>
          <w:iCs/>
        </w:rPr>
      </w:pPr>
      <w:r>
        <w:rPr>
          <w:i/>
          <w:iCs/>
        </w:rPr>
        <w:t>“The people using opioids commit crimes due to addiction and lack of help during the darkest hours of their addiction. Stop treating them like criminals and start treating them like human beings screaming for help on the inside with no way of expressing it outwardly. Crimes are a side effect of addiction.”</w:t>
      </w:r>
    </w:p>
    <w:p w14:paraId="57FF3B6C" w14:textId="77777777" w:rsidR="00F534AE" w:rsidRDefault="00F534AE" w:rsidP="00F534AE">
      <w:pPr>
        <w:numPr>
          <w:ilvl w:val="5"/>
          <w:numId w:val="54"/>
        </w:numPr>
        <w:spacing w:after="180" w:line="260" w:lineRule="atLeast"/>
        <w:rPr>
          <w:i/>
          <w:iCs/>
        </w:rPr>
      </w:pPr>
      <w:r>
        <w:rPr>
          <w:i/>
          <w:iCs/>
        </w:rPr>
        <w:t>“More severe consequences for those found in possession of opioids.”</w:t>
      </w:r>
    </w:p>
    <w:p w14:paraId="75978B07" w14:textId="77777777" w:rsidR="00F534AE" w:rsidRDefault="00F534AE" w:rsidP="00F534AE">
      <w:pPr>
        <w:numPr>
          <w:ilvl w:val="5"/>
          <w:numId w:val="54"/>
        </w:numPr>
        <w:spacing w:after="180" w:line="260" w:lineRule="atLeast"/>
        <w:rPr>
          <w:i/>
          <w:iCs/>
        </w:rPr>
      </w:pPr>
      <w:r>
        <w:rPr>
          <w:i/>
          <w:iCs/>
        </w:rPr>
        <w:t>“Awareness, along with the idea that opioid users are not criminals, but instead, in need of moral and medical assistance.”</w:t>
      </w:r>
    </w:p>
    <w:p w14:paraId="51BD81DB" w14:textId="77777777" w:rsidR="00F534AE" w:rsidRDefault="00F534AE" w:rsidP="00F534AE">
      <w:pPr>
        <w:numPr>
          <w:ilvl w:val="5"/>
          <w:numId w:val="54"/>
        </w:numPr>
        <w:spacing w:after="180" w:line="260" w:lineRule="atLeast"/>
        <w:rPr>
          <w:i/>
          <w:iCs/>
        </w:rPr>
      </w:pPr>
      <w:r>
        <w:rPr>
          <w:i/>
          <w:iCs/>
        </w:rPr>
        <w:t>“Jail time, with access to detox at a treatment facility. Court-mandated treatment and family court attendance if applicable.”</w:t>
      </w:r>
    </w:p>
    <w:p w14:paraId="6E2B8134" w14:textId="77777777" w:rsidR="00F534AE" w:rsidRDefault="00F534AE" w:rsidP="00F534AE">
      <w:pPr>
        <w:numPr>
          <w:ilvl w:val="5"/>
          <w:numId w:val="54"/>
        </w:numPr>
        <w:spacing w:after="180" w:line="260" w:lineRule="atLeast"/>
        <w:rPr>
          <w:i/>
          <w:iCs/>
        </w:rPr>
      </w:pPr>
      <w:r>
        <w:rPr>
          <w:i/>
          <w:iCs/>
        </w:rPr>
        <w:t>“Greater prosecution, and treatment centers that are more than just outpatient treatment options.”</w:t>
      </w:r>
    </w:p>
    <w:p w14:paraId="16088F25" w14:textId="77777777" w:rsidR="00F534AE" w:rsidRDefault="00F534AE" w:rsidP="00F534AE">
      <w:pPr>
        <w:numPr>
          <w:ilvl w:val="5"/>
          <w:numId w:val="54"/>
        </w:numPr>
        <w:spacing w:after="180" w:line="260" w:lineRule="atLeast"/>
        <w:rPr>
          <w:i/>
          <w:iCs/>
        </w:rPr>
      </w:pPr>
      <w:r>
        <w:rPr>
          <w:i/>
          <w:iCs/>
        </w:rPr>
        <w:lastRenderedPageBreak/>
        <w:t>“I would like to see harsh and more strict punishment for drug dealers! Hit it at the head. Then offer punishment and assistance for addicts. Do not offer needle access and exchange-cradling and fostering the habit. Encourage mental health and promote healthier habits and outlets.”</w:t>
      </w:r>
    </w:p>
    <w:p w14:paraId="61683D9B" w14:textId="77777777" w:rsidR="00F534AE" w:rsidRDefault="00F534AE" w:rsidP="00F534AE">
      <w:r>
        <w:t>The statements above reflect the range of recommendations related to justice program recommendations, from requiring harsher, more punitive engagement to ensuring that individuals with justice involvement had access to treatment to help them begin their recovery journey. In aligning with the Nevada Opioid Needs Assessment and Statewide Plan, Humboldt County could consider expanding drug court treatment availability and including treatment for multiple substances.</w:t>
      </w:r>
    </w:p>
    <w:p w14:paraId="771041DD" w14:textId="77777777" w:rsidR="00F534AE" w:rsidRDefault="00F534AE" w:rsidP="00F534AE">
      <w:r>
        <w:t>As part of the expansion, Humboldt County could identify and support training in evidence</w:t>
      </w:r>
      <w:r>
        <w:noBreakHyphen/>
        <w:t xml:space="preserve">based curriculum used in drug court to increase the potential for individuals to experience positive outcomes. </w:t>
      </w:r>
    </w:p>
    <w:p w14:paraId="45BBC454" w14:textId="77777777" w:rsidR="00F534AE" w:rsidRDefault="00F534AE" w:rsidP="00F534AE">
      <w:r>
        <w:t>Humboldt County currently has an Adult Drug Court and a Juvenile Diversion Court in place. Data shows that, on average, one dollar spent on drug court can save an estimated four dollars in avoided costs of incarceration and health care. Recidivism rates can drop, on average, by 38% to 50% among adult drug court participants. A comprehensive drug court system can cost between $2,000–$4,000 per person per year; whereas, one year of incarceration can cost between $20,000–$50,000 per person per year. (</w:t>
      </w:r>
      <w:hyperlink r:id="rId93" w:anchor=":~:text=One%20dollar%20spent% 20on%20drug,accompanied%20by%20drug%20court%20monitoring" w:history="1">
        <w:r>
          <w:rPr>
            <w:rStyle w:val="Hyperlink"/>
          </w:rPr>
          <w:t>https://addictionpolicy.stanford.edu/drug-courts-alternative-incarceration#:~:text=One%20dollar%20spent% 20on%20drug,accompanied%20by%20drug%20court%20monitoring</w:t>
        </w:r>
      </w:hyperlink>
      <w:r>
        <w:t>.) Knowing how beneficial fully staffed and well-implemented drug court services can be, Humboldt County could assess the current drug court capacity and coordinate with the current staff to determine whether there are unmet training or resource needs for the adult or adolescent programs that could be supported through the Resilient Nevada funding.</w:t>
      </w:r>
    </w:p>
    <w:p w14:paraId="174D76D9" w14:textId="48EAF156" w:rsidR="00A36A41" w:rsidRDefault="00F534AE" w:rsidP="00F534AE">
      <w:pPr>
        <w:rPr>
          <w:iCs/>
        </w:rPr>
      </w:pPr>
      <w:r>
        <w:t xml:space="preserve">Another area of opportunity to support individuals in the justice system could be ensuring individuals that are incarcerated and have substance use disorders should have access to evidence-based treatment while they serve their sentence. For individuals with opioid use disorder, this includes ensuring they have access to medication-assisted treatment (MAT), both during and after their incarceration. The National Commission on Correctional Health Care states that, </w:t>
      </w:r>
      <w:r>
        <w:rPr>
          <w:i/>
        </w:rPr>
        <w:t xml:space="preserve">“Treatment using MAT, particularly when coupled with evidence-based behavioral therapy, improves medical and mental health outcomes and reduces relapses and recidivism.” </w:t>
      </w:r>
      <w:r>
        <w:rPr>
          <w:iCs/>
        </w:rPr>
        <w:t>This aligns with the strategy in the Nevada Opioids Needs Assessment and Statewide Plan to “Provide MAT in all adult correctional and juvenile justice facilities.”</w:t>
      </w:r>
    </w:p>
    <w:p w14:paraId="0C33AD83" w14:textId="2E52E66A" w:rsidR="00CD48FE" w:rsidRDefault="00E230AC" w:rsidP="000C4CDE">
      <w:pPr>
        <w:pStyle w:val="Heading1"/>
      </w:pPr>
      <w:bookmarkStart w:id="65" w:name="_Toc150762884"/>
      <w:bookmarkStart w:id="66" w:name="_Toc135921494"/>
      <w:r>
        <w:t xml:space="preserve">Section </w:t>
      </w:r>
      <w:r w:rsidR="000A47F8">
        <w:t>7</w:t>
      </w:r>
      <w:r>
        <w:t xml:space="preserve">: </w:t>
      </w:r>
      <w:r w:rsidR="000C2CEE">
        <w:t>Humboldt County Opioid Abatement</w:t>
      </w:r>
      <w:r w:rsidR="00854C67">
        <w:t xml:space="preserve"> Plan</w:t>
      </w:r>
      <w:bookmarkEnd w:id="65"/>
      <w:r w:rsidR="008356DF">
        <w:t xml:space="preserve"> </w:t>
      </w:r>
      <w:bookmarkEnd w:id="66"/>
    </w:p>
    <w:p w14:paraId="649EB487" w14:textId="77777777" w:rsidR="000C4CDE" w:rsidRDefault="000C4CDE" w:rsidP="000C4CDE">
      <w:r>
        <w:t xml:space="preserve"> </w:t>
      </w:r>
    </w:p>
    <w:p w14:paraId="695DAC4A" w14:textId="5D4DBAAD" w:rsidR="000C4CDE" w:rsidRDefault="000C4CDE" w:rsidP="000C4CDE">
      <w:r>
        <w:t xml:space="preserve">Through the work of this Task Force, agencies that meet certain criteria can apply for funds received through the One Agreement that Humboldt County receives directly.  Additionally, the county and agencies have access to apply for the funding received at the state level which at the time of this report was at 606 million dollars. </w:t>
      </w:r>
    </w:p>
    <w:p w14:paraId="0F2AA7BE" w14:textId="77777777" w:rsidR="000C4CDE" w:rsidRDefault="000C4CDE" w:rsidP="000C4CDE">
      <w:r>
        <w:t xml:space="preserve">Through this process, a Notice of Funding Opportunity (NOFO) and a grant reporting template was created that mirrors the funding process for the State of Nevada. </w:t>
      </w:r>
    </w:p>
    <w:p w14:paraId="09FF6A4C" w14:textId="3DF63573" w:rsidR="000C4CDE" w:rsidRPr="000C4CDE" w:rsidRDefault="000C4CDE" w:rsidP="000C4CDE">
      <w:r>
        <w:lastRenderedPageBreak/>
        <w:t xml:space="preserve">Creating a Grant Review subcommittee of the </w:t>
      </w:r>
      <w:r w:rsidR="00DB4E3D">
        <w:t>Commission</w:t>
      </w:r>
      <w:r>
        <w:t xml:space="preserve"> would </w:t>
      </w:r>
      <w:r w:rsidR="00DB4E3D">
        <w:t>allow</w:t>
      </w:r>
      <w:r>
        <w:t xml:space="preserve"> for those with grant experience, knowledge of effective and evidence</w:t>
      </w:r>
      <w:r w:rsidR="00DB4E3D">
        <w:t xml:space="preserve">-informed programming and the importance of collecting performance outputs and outcomes to review all applications and provide funding recommendations to the Humboldt County Commission for final approval.  This subcommittee will also review quarterly reports to ensure mandatory requirements are met prior to the release of payments. Once approved for distribution, these documents </w:t>
      </w:r>
      <w:r w:rsidR="00C70FCB">
        <w:t xml:space="preserve">will be available on the Humboldt County website at </w:t>
      </w:r>
      <w:hyperlink r:id="rId94" w:history="1">
        <w:r w:rsidR="00C70FCB" w:rsidRPr="00C70FCB">
          <w:rPr>
            <w:color w:val="0000FF"/>
            <w:u w:val="single"/>
          </w:rPr>
          <w:t>Humboldt County, NV | Official Website (humboldtcountynv.gov)</w:t>
        </w:r>
      </w:hyperlink>
      <w:r w:rsidR="00C70FCB">
        <w:t xml:space="preserve">. </w:t>
      </w:r>
    </w:p>
    <w:p w14:paraId="69D3A551" w14:textId="024DCE50" w:rsidR="00CD48FE" w:rsidRDefault="000A47F8" w:rsidP="00FB4C0C">
      <w:pPr>
        <w:pStyle w:val="Heading2"/>
      </w:pPr>
      <w:bookmarkStart w:id="67" w:name="_Toc150762885"/>
      <w:r>
        <w:t>7</w:t>
      </w:r>
      <w:r w:rsidR="00987579">
        <w:t xml:space="preserve">.1 </w:t>
      </w:r>
      <w:r w:rsidR="00CD48FE">
        <w:t>Opioid Settlement Considerations and Allowable Uses</w:t>
      </w:r>
      <w:bookmarkEnd w:id="67"/>
    </w:p>
    <w:p w14:paraId="58D99B6E" w14:textId="77777777" w:rsidR="00D86889" w:rsidRDefault="00D86889" w:rsidP="00864DCE"/>
    <w:p w14:paraId="10CC18A9" w14:textId="44DFCD73" w:rsidR="00864DCE" w:rsidRDefault="00864DCE" w:rsidP="00864DCE">
      <w:r>
        <w:t xml:space="preserve">All funds received by Humboldt County through opioid litigation efforts will be tracked separately by settlement and expended in alignment with the allowable uses for each settlement. Before approving an expenditure of settlement funds, the County will ensure the proposed expenditure is a permitted use of the funds per the settlement agreement. The exhibits for each settlement are listed on the State of Nevada's Fund for a Resilient Nevada website: </w:t>
      </w:r>
      <w:hyperlink r:id="rId95" w:history="1">
        <w:r w:rsidRPr="00775677">
          <w:rPr>
            <w:rStyle w:val="Hyperlink"/>
          </w:rPr>
          <w:t>https://dhhs.nv.gov/Programs/FRN/Home/</w:t>
        </w:r>
      </w:hyperlink>
      <w:r>
        <w:t>. The allowable uses for some settlements may be more restrictive than the allowable uses outlined in (NRS) 433.744.</w:t>
      </w:r>
    </w:p>
    <w:p w14:paraId="42054E06" w14:textId="77777777" w:rsidR="0040652C" w:rsidRDefault="0040652C" w:rsidP="00864DCE"/>
    <w:p w14:paraId="4FE59605" w14:textId="77777777" w:rsidR="008060E9" w:rsidRDefault="008060E9" w:rsidP="00875F0D">
      <w:pPr>
        <w:rPr>
          <w:b/>
          <w:bCs/>
        </w:rPr>
      </w:pPr>
    </w:p>
    <w:p w14:paraId="30E91022" w14:textId="77777777" w:rsidR="008060E9" w:rsidRDefault="008060E9" w:rsidP="00875F0D">
      <w:pPr>
        <w:rPr>
          <w:b/>
          <w:bCs/>
        </w:rPr>
      </w:pPr>
    </w:p>
    <w:p w14:paraId="77B44C0F" w14:textId="77777777" w:rsidR="008060E9" w:rsidRDefault="008060E9" w:rsidP="00875F0D">
      <w:pPr>
        <w:rPr>
          <w:b/>
          <w:bCs/>
        </w:rPr>
      </w:pPr>
    </w:p>
    <w:p w14:paraId="448AC28B" w14:textId="77777777" w:rsidR="008060E9" w:rsidRDefault="008060E9" w:rsidP="00875F0D">
      <w:pPr>
        <w:rPr>
          <w:b/>
          <w:bCs/>
        </w:rPr>
      </w:pPr>
    </w:p>
    <w:p w14:paraId="0A61A56A" w14:textId="77777777" w:rsidR="008060E9" w:rsidRDefault="008060E9" w:rsidP="00875F0D">
      <w:pPr>
        <w:rPr>
          <w:b/>
          <w:bCs/>
        </w:rPr>
      </w:pPr>
    </w:p>
    <w:p w14:paraId="61AE9B45" w14:textId="77777777" w:rsidR="008060E9" w:rsidRDefault="008060E9" w:rsidP="00875F0D">
      <w:pPr>
        <w:rPr>
          <w:b/>
          <w:bCs/>
        </w:rPr>
      </w:pPr>
    </w:p>
    <w:p w14:paraId="7AD4B112" w14:textId="77777777" w:rsidR="008060E9" w:rsidRDefault="008060E9" w:rsidP="00875F0D">
      <w:pPr>
        <w:rPr>
          <w:b/>
          <w:bCs/>
        </w:rPr>
      </w:pPr>
    </w:p>
    <w:p w14:paraId="282BE59F" w14:textId="77777777" w:rsidR="008060E9" w:rsidRDefault="008060E9" w:rsidP="00875F0D">
      <w:pPr>
        <w:rPr>
          <w:b/>
          <w:bCs/>
        </w:rPr>
      </w:pPr>
    </w:p>
    <w:p w14:paraId="15F67109" w14:textId="77777777" w:rsidR="008060E9" w:rsidRDefault="008060E9" w:rsidP="00875F0D">
      <w:pPr>
        <w:rPr>
          <w:b/>
          <w:bCs/>
        </w:rPr>
      </w:pPr>
    </w:p>
    <w:p w14:paraId="4D014CE4" w14:textId="77777777" w:rsidR="00AF0810" w:rsidRDefault="00AF0810" w:rsidP="00875F0D">
      <w:pPr>
        <w:rPr>
          <w:b/>
          <w:bCs/>
        </w:rPr>
      </w:pPr>
    </w:p>
    <w:p w14:paraId="1535AED2" w14:textId="77777777" w:rsidR="00AF0810" w:rsidRDefault="00AF0810" w:rsidP="00875F0D">
      <w:pPr>
        <w:rPr>
          <w:b/>
          <w:bCs/>
        </w:rPr>
      </w:pPr>
    </w:p>
    <w:p w14:paraId="59E8D3FE" w14:textId="77777777" w:rsidR="00AF0810" w:rsidRDefault="00AF0810" w:rsidP="00875F0D">
      <w:pPr>
        <w:rPr>
          <w:b/>
          <w:bCs/>
        </w:rPr>
      </w:pPr>
    </w:p>
    <w:p w14:paraId="4DE9B721" w14:textId="77777777" w:rsidR="00AF0810" w:rsidRDefault="00AF0810" w:rsidP="00875F0D">
      <w:pPr>
        <w:rPr>
          <w:b/>
          <w:bCs/>
        </w:rPr>
      </w:pPr>
    </w:p>
    <w:p w14:paraId="4639BBC2" w14:textId="77777777" w:rsidR="00AF0810" w:rsidRDefault="00AF0810" w:rsidP="00875F0D">
      <w:pPr>
        <w:rPr>
          <w:b/>
          <w:bCs/>
        </w:rPr>
      </w:pPr>
    </w:p>
    <w:p w14:paraId="23839FB1" w14:textId="77777777" w:rsidR="008060E9" w:rsidRPr="00875F0D" w:rsidRDefault="008060E9" w:rsidP="00875F0D">
      <w:pPr>
        <w:rPr>
          <w:b/>
          <w:bCs/>
        </w:rPr>
      </w:pPr>
    </w:p>
    <w:p w14:paraId="07948C73" w14:textId="5F0F199C" w:rsidR="00EC0B89" w:rsidRDefault="00A75FAD" w:rsidP="00FB4C0C">
      <w:pPr>
        <w:pStyle w:val="Heading1"/>
      </w:pPr>
      <w:bookmarkStart w:id="68" w:name="_Toc150762886"/>
      <w:r>
        <w:lastRenderedPageBreak/>
        <w:t>References</w:t>
      </w:r>
      <w:bookmarkEnd w:id="68"/>
    </w:p>
    <w:p w14:paraId="24E2C4F3" w14:textId="77777777" w:rsidR="00B50497" w:rsidRPr="00B50497" w:rsidRDefault="00B50497" w:rsidP="00B50497"/>
    <w:p w14:paraId="6209C102" w14:textId="465F9B45" w:rsidR="00AF3E0C" w:rsidRDefault="00EC0B89" w:rsidP="00FB4C0C">
      <w:pPr>
        <w:ind w:left="720" w:hanging="720"/>
      </w:pPr>
      <w:r w:rsidRPr="001C7FD3">
        <w:t xml:space="preserve">Anda, R. F., Felitti, V. J., Bremner, J. D., Walker, J. D., Whitfield, C., Perry, B. D., ... &amp; Giles, W. H. (2006). The enduring effects of abuse and related adverse experiences in childhood: a convergence of evidence from neurobiology and epidemiology. European archives of psychiatry and clinical neuroscience, 256(3), 174-186. </w:t>
      </w:r>
      <w:hyperlink r:id="rId96" w:history="1">
        <w:r w:rsidRPr="001B7080">
          <w:rPr>
            <w:rStyle w:val="Hyperlink"/>
          </w:rPr>
          <w:t>https://doi.org/10.1007/s00406-005-0624-4</w:t>
        </w:r>
      </w:hyperlink>
    </w:p>
    <w:p w14:paraId="38AE4FC7" w14:textId="56DF378C" w:rsidR="00526341" w:rsidRDefault="00526341" w:rsidP="00FB4C0C">
      <w:pPr>
        <w:ind w:left="720" w:hanging="720"/>
      </w:pPr>
      <w:r>
        <w:t>Behnke, M., Smith, V. C., &amp; Committee on Substance Abuse, &amp; Committee on Fetus and Newborn. (2013). Prenatal substance abuse: Short- and long-term effects on the exposed fetus. Pediatrics, 131(3), e1009-e1024.</w:t>
      </w:r>
    </w:p>
    <w:p w14:paraId="072A9E2D" w14:textId="6FF145F4" w:rsidR="00AF3E0C" w:rsidRDefault="00AF3E0C" w:rsidP="00FB4C0C">
      <w:pPr>
        <w:ind w:left="720" w:hanging="720"/>
      </w:pPr>
      <w:r w:rsidRPr="00AF3E0C">
        <w:t xml:space="preserve">Centers for Disease Control and Prevention (CDC). (2021). Behavioral Risk Factor Surveillance System: Prevalence and trends data [Nevada]. Retrieved from </w:t>
      </w:r>
      <w:hyperlink r:id="rId97" w:history="1">
        <w:r w:rsidR="00ED5719" w:rsidRPr="00416358">
          <w:rPr>
            <w:rStyle w:val="Hyperlink"/>
          </w:rPr>
          <w:t>https://www.cdc.gov/brfss/brfssprevalence/index.html</w:t>
        </w:r>
      </w:hyperlink>
    </w:p>
    <w:p w14:paraId="48DA6838" w14:textId="77777777" w:rsidR="00ED5719" w:rsidRDefault="00ED5719" w:rsidP="00FB4C0C">
      <w:pPr>
        <w:pStyle w:val="NormalWeb"/>
        <w:spacing w:before="0" w:beforeAutospacing="0" w:after="0" w:afterAutospacing="0"/>
        <w:ind w:left="720" w:hanging="720"/>
        <w:contextualSpacing/>
        <w:rPr>
          <w:rFonts w:asciiTheme="minorHAnsi" w:hAnsiTheme="minorHAnsi" w:cstheme="minorHAnsi"/>
          <w:color w:val="212529"/>
          <w:sz w:val="22"/>
          <w:szCs w:val="22"/>
        </w:rPr>
      </w:pPr>
      <w:r>
        <w:rPr>
          <w:rFonts w:asciiTheme="minorHAnsi" w:hAnsiTheme="minorHAnsi" w:cstheme="minorHAnsi"/>
          <w:color w:val="212529"/>
          <w:sz w:val="22"/>
          <w:szCs w:val="22"/>
        </w:rPr>
        <w:t xml:space="preserve">County Health Rankings and Roadmaps: Humboldt County (University of Wisconsin Population Health Institute, 2023, Retrieved from: </w:t>
      </w:r>
      <w:hyperlink r:id="rId98" w:history="1">
        <w:r w:rsidRPr="00416358">
          <w:rPr>
            <w:rStyle w:val="Hyperlink"/>
            <w:rFonts w:asciiTheme="minorHAnsi" w:hAnsiTheme="minorHAnsi" w:cstheme="minorHAnsi"/>
            <w:sz w:val="22"/>
            <w:szCs w:val="22"/>
          </w:rPr>
          <w:t>https://www.countyhealthrankings.org/explore-health-rankings/nevada/humboldt?year=2023</w:t>
        </w:r>
      </w:hyperlink>
    </w:p>
    <w:p w14:paraId="618865F3" w14:textId="77777777" w:rsidR="00ED5719" w:rsidRDefault="00ED5719" w:rsidP="00FB4C0C">
      <w:pPr>
        <w:ind w:left="720" w:hanging="720"/>
        <w:contextualSpacing/>
      </w:pPr>
    </w:p>
    <w:p w14:paraId="224DD627" w14:textId="54587B8B" w:rsidR="00526341" w:rsidRDefault="00EC0B89" w:rsidP="0094348F">
      <w:pPr>
        <w:ind w:left="720" w:hanging="720"/>
        <w:contextualSpacing/>
      </w:pPr>
      <w:r w:rsidRPr="001C7FD3">
        <w:t xml:space="preserve">Dube, S. R., Felitti, V. J., Dong, M., Chapman, D. P., Giles, W. H., &amp; Anda, R. F. (2003). Childhood abuse, neglect, and household dysfunction and the risk of illicit drug use: the adverse childhood experiences study. Pediatrics, 111(3), 564-572. </w:t>
      </w:r>
      <w:hyperlink r:id="rId99" w:history="1">
        <w:r w:rsidRPr="001B7080">
          <w:rPr>
            <w:rStyle w:val="Hyperlink"/>
          </w:rPr>
          <w:t>https://doi.org/10.1542/peds.111.3.564</w:t>
        </w:r>
      </w:hyperlink>
    </w:p>
    <w:p w14:paraId="5AF67733" w14:textId="77777777" w:rsidR="00720F65" w:rsidRDefault="00720F65" w:rsidP="00FB4C0C">
      <w:pPr>
        <w:ind w:left="720" w:hanging="720"/>
        <w:contextualSpacing/>
      </w:pPr>
    </w:p>
    <w:p w14:paraId="4F5F980B" w14:textId="0E03FE53" w:rsidR="00526341" w:rsidRDefault="00526341" w:rsidP="00FB4C0C">
      <w:pPr>
        <w:ind w:left="720" w:hanging="720"/>
      </w:pPr>
      <w:r>
        <w:t>Lester, B. M., El</w:t>
      </w:r>
      <w:r w:rsidR="00720F65">
        <w:t>S</w:t>
      </w:r>
      <w:r>
        <w:t>ohly, M., Wright, L. L., Smeriglio, V. L., Verter, J., Bauer, C. R., ... &amp; National Institute on Drug Abuse, &amp; Maternal Lifestyle Study. (2009). The Maternal Lifestyle Study: Drug use by meconium toxicology and maternal self-report. Pediatrics, 123(5), e1142-e1150.</w:t>
      </w:r>
    </w:p>
    <w:p w14:paraId="2B4B5A1A" w14:textId="6284F56B" w:rsidR="00526341" w:rsidRDefault="00526341" w:rsidP="00FB4C0C">
      <w:pPr>
        <w:ind w:left="720" w:hanging="720"/>
      </w:pPr>
      <w:r>
        <w:t>Patrick, S. W., Davis, M. M., Lehmann, C. U., &amp; Cooper, W. O. (2012). Increasing incidence and geographic distribution of neonatal abstinence syndrome: United States 2009 to 2012. Journal of Perinatology, 35(8), 650-655.</w:t>
      </w:r>
    </w:p>
    <w:p w14:paraId="1774F60A" w14:textId="77777777" w:rsidR="00EC0B89" w:rsidRDefault="00EC0B89" w:rsidP="00FB4C0C">
      <w:pPr>
        <w:ind w:left="720" w:hanging="720"/>
      </w:pPr>
      <w:r w:rsidRPr="001C7FD3">
        <w:t>Schäfer, I., Najavits, L. M., Wiltink, J., &amp; Eschmann-Mehl, G. (2010). Trauma and substance use disorders in Germany. European Journal of Psychotraumatology, 1(1), 1-9. https://doi.org/10.3402/ejpt.v1i0.5666</w:t>
      </w:r>
    </w:p>
    <w:p w14:paraId="7EDF0065" w14:textId="77777777" w:rsidR="00526341" w:rsidRDefault="00526341" w:rsidP="00FB4C0C">
      <w:pPr>
        <w:ind w:left="720" w:hanging="720"/>
      </w:pPr>
      <w:r>
        <w:t>Warner, T. D., Behnke, M., Hou, W., Garvan, C. W., &amp; Wobie, K. (2017). Executive functioning at ages 5 and 7 years in children with prenatal cocaine exposure. Developmental Medicine &amp; Child Neurology, 59(6), 607-613.</w:t>
      </w:r>
    </w:p>
    <w:p w14:paraId="2C1CB9D8" w14:textId="77777777" w:rsidR="00055079" w:rsidRDefault="00055079" w:rsidP="00526341"/>
    <w:p w14:paraId="5076E6E4" w14:textId="77777777" w:rsidR="008060E9" w:rsidRDefault="008060E9" w:rsidP="00526341"/>
    <w:p w14:paraId="2B82C8CF" w14:textId="77777777" w:rsidR="008060E9" w:rsidRDefault="008060E9" w:rsidP="00526341"/>
    <w:p w14:paraId="0C9D9951" w14:textId="77777777" w:rsidR="00EB69F1" w:rsidRPr="0004373C" w:rsidRDefault="00EB69F1" w:rsidP="0004373C"/>
    <w:sectPr w:rsidR="00EB69F1" w:rsidRPr="0004373C" w:rsidSect="00C20B15">
      <w:headerReference w:type="even" r:id="rId100"/>
      <w:headerReference w:type="default" r:id="rId101"/>
      <w:footerReference w:type="even" r:id="rId102"/>
      <w:footerReference w:type="default" r:id="rId103"/>
      <w:headerReference w:type="first" r:id="rId104"/>
      <w:footerReference w:type="first" r:id="rId10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DF1E0" w14:textId="77777777" w:rsidR="00985ABE" w:rsidRDefault="00985ABE" w:rsidP="00D201FB">
      <w:pPr>
        <w:spacing w:after="0" w:line="240" w:lineRule="auto"/>
      </w:pPr>
      <w:r>
        <w:separator/>
      </w:r>
    </w:p>
  </w:endnote>
  <w:endnote w:type="continuationSeparator" w:id="0">
    <w:p w14:paraId="5C3C2ED6" w14:textId="77777777" w:rsidR="00985ABE" w:rsidRDefault="00985ABE" w:rsidP="00D20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altName w:val="Wingdings"/>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32BC" w14:textId="77777777" w:rsidR="00535948" w:rsidRDefault="00535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066200"/>
      <w:docPartObj>
        <w:docPartGallery w:val="Page Numbers (Bottom of Page)"/>
        <w:docPartUnique/>
      </w:docPartObj>
    </w:sdtPr>
    <w:sdtEndPr/>
    <w:sdtContent>
      <w:p w14:paraId="2C8852F4" w14:textId="02CF960C" w:rsidR="00535948" w:rsidRDefault="00535948">
        <w:pPr>
          <w:pStyle w:val="Footer"/>
        </w:pPr>
        <w:r>
          <w:rPr>
            <w:noProof/>
          </w:rPr>
          <mc:AlternateContent>
            <mc:Choice Requires="wpg">
              <w:drawing>
                <wp:anchor distT="0" distB="0" distL="114300" distR="114300" simplePos="0" relativeHeight="251665408" behindDoc="0" locked="0" layoutInCell="1" allowOverlap="1" wp14:anchorId="48F22180" wp14:editId="6D0CA02F">
                  <wp:simplePos x="0" y="0"/>
                  <wp:positionH relativeFrom="page">
                    <wp:align>center</wp:align>
                  </wp:positionH>
                  <wp:positionV relativeFrom="bottomMargin">
                    <wp:align>center</wp:align>
                  </wp:positionV>
                  <wp:extent cx="7753350" cy="190500"/>
                  <wp:effectExtent l="9525" t="9525"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C160D" w14:textId="77777777" w:rsidR="00535948" w:rsidRDefault="00535948">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3" name="Group 31"/>
                          <wpg:cNvGrpSpPr>
                            <a:grpSpLocks/>
                          </wpg:cNvGrpSpPr>
                          <wpg:grpSpPr bwMode="auto">
                            <a:xfrm flipH="1">
                              <a:off x="0" y="14970"/>
                              <a:ext cx="12255" cy="230"/>
                              <a:chOff x="-8" y="14978"/>
                              <a:chExt cx="12255" cy="230"/>
                            </a:xfrm>
                          </wpg:grpSpPr>
                          <wps:wsp>
                            <wps:cNvPr id="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8F22180" id="Group 1" o:spid="_x0000_s1026" style="position:absolute;margin-left:0;margin-top:0;width:610.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0BFC160D" w14:textId="77777777" w:rsidR="0003276E" w:rsidRDefault="0003276E">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FjIwgAAANoAAAAPAAAAZHJzL2Rvd25yZXYueG1sRI9Pi8Iw&#10;FMTvwn6H8Bb2Imvqo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C1pFjI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F884" w14:textId="77777777" w:rsidR="00535948" w:rsidRDefault="00535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3068F" w14:textId="77777777" w:rsidR="00985ABE" w:rsidRDefault="00985ABE" w:rsidP="00D201FB">
      <w:pPr>
        <w:spacing w:after="0" w:line="240" w:lineRule="auto"/>
      </w:pPr>
      <w:r>
        <w:separator/>
      </w:r>
    </w:p>
  </w:footnote>
  <w:footnote w:type="continuationSeparator" w:id="0">
    <w:p w14:paraId="6C7503B5" w14:textId="77777777" w:rsidR="00985ABE" w:rsidRDefault="00985ABE" w:rsidP="00D20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FF34" w14:textId="214300F8" w:rsidR="00535948" w:rsidRDefault="00535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96DD7" w14:textId="2288FB8B" w:rsidR="00535948" w:rsidRDefault="00535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5D60" w14:textId="5F1E1CC8" w:rsidR="00535948" w:rsidRDefault="00535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6499F"/>
    <w:multiLevelType w:val="multilevel"/>
    <w:tmpl w:val="41FA6C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55855"/>
    <w:multiLevelType w:val="multilevel"/>
    <w:tmpl w:val="18D6114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6703A"/>
    <w:multiLevelType w:val="multilevel"/>
    <w:tmpl w:val="67A4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21A6C"/>
    <w:multiLevelType w:val="hybridMultilevel"/>
    <w:tmpl w:val="BD9A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77BD4"/>
    <w:multiLevelType w:val="multilevel"/>
    <w:tmpl w:val="DACC6716"/>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Table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Table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Table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5" w15:restartNumberingAfterBreak="0">
    <w:nsid w:val="0F222DFB"/>
    <w:multiLevelType w:val="hybridMultilevel"/>
    <w:tmpl w:val="765C31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102460E3"/>
    <w:multiLevelType w:val="hybridMultilevel"/>
    <w:tmpl w:val="6108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53D6C"/>
    <w:multiLevelType w:val="hybridMultilevel"/>
    <w:tmpl w:val="16A4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6529C"/>
    <w:multiLevelType w:val="hybridMultilevel"/>
    <w:tmpl w:val="009A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A4346"/>
    <w:multiLevelType w:val="multilevel"/>
    <w:tmpl w:val="592C8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697A77"/>
    <w:multiLevelType w:val="hybridMultilevel"/>
    <w:tmpl w:val="0C06BB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1E625ED5"/>
    <w:multiLevelType w:val="hybridMultilevel"/>
    <w:tmpl w:val="BED6A264"/>
    <w:lvl w:ilvl="0" w:tplc="794A771E">
      <w:start w:val="1"/>
      <w:numFmt w:val="bullet"/>
      <w:lvlText w:val="•"/>
      <w:lvlJc w:val="left"/>
      <w:pPr>
        <w:tabs>
          <w:tab w:val="num" w:pos="720"/>
        </w:tabs>
        <w:ind w:left="720" w:hanging="360"/>
      </w:pPr>
      <w:rPr>
        <w:rFonts w:ascii="Times New Roman" w:hAnsi="Times New Roman" w:hint="default"/>
      </w:rPr>
    </w:lvl>
    <w:lvl w:ilvl="1" w:tplc="51B87C8E">
      <w:numFmt w:val="bullet"/>
      <w:lvlText w:val="•"/>
      <w:lvlJc w:val="left"/>
      <w:pPr>
        <w:tabs>
          <w:tab w:val="num" w:pos="1440"/>
        </w:tabs>
        <w:ind w:left="1440" w:hanging="360"/>
      </w:pPr>
      <w:rPr>
        <w:rFonts w:ascii="Times New Roman" w:hAnsi="Times New Roman" w:hint="default"/>
      </w:rPr>
    </w:lvl>
    <w:lvl w:ilvl="2" w:tplc="CEBA4CA4" w:tentative="1">
      <w:start w:val="1"/>
      <w:numFmt w:val="bullet"/>
      <w:lvlText w:val="•"/>
      <w:lvlJc w:val="left"/>
      <w:pPr>
        <w:tabs>
          <w:tab w:val="num" w:pos="2160"/>
        </w:tabs>
        <w:ind w:left="2160" w:hanging="360"/>
      </w:pPr>
      <w:rPr>
        <w:rFonts w:ascii="Times New Roman" w:hAnsi="Times New Roman" w:hint="default"/>
      </w:rPr>
    </w:lvl>
    <w:lvl w:ilvl="3" w:tplc="C0A62416" w:tentative="1">
      <w:start w:val="1"/>
      <w:numFmt w:val="bullet"/>
      <w:lvlText w:val="•"/>
      <w:lvlJc w:val="left"/>
      <w:pPr>
        <w:tabs>
          <w:tab w:val="num" w:pos="2880"/>
        </w:tabs>
        <w:ind w:left="2880" w:hanging="360"/>
      </w:pPr>
      <w:rPr>
        <w:rFonts w:ascii="Times New Roman" w:hAnsi="Times New Roman" w:hint="default"/>
      </w:rPr>
    </w:lvl>
    <w:lvl w:ilvl="4" w:tplc="BC84B786" w:tentative="1">
      <w:start w:val="1"/>
      <w:numFmt w:val="bullet"/>
      <w:lvlText w:val="•"/>
      <w:lvlJc w:val="left"/>
      <w:pPr>
        <w:tabs>
          <w:tab w:val="num" w:pos="3600"/>
        </w:tabs>
        <w:ind w:left="3600" w:hanging="360"/>
      </w:pPr>
      <w:rPr>
        <w:rFonts w:ascii="Times New Roman" w:hAnsi="Times New Roman" w:hint="default"/>
      </w:rPr>
    </w:lvl>
    <w:lvl w:ilvl="5" w:tplc="3F02C4E8" w:tentative="1">
      <w:start w:val="1"/>
      <w:numFmt w:val="bullet"/>
      <w:lvlText w:val="•"/>
      <w:lvlJc w:val="left"/>
      <w:pPr>
        <w:tabs>
          <w:tab w:val="num" w:pos="4320"/>
        </w:tabs>
        <w:ind w:left="4320" w:hanging="360"/>
      </w:pPr>
      <w:rPr>
        <w:rFonts w:ascii="Times New Roman" w:hAnsi="Times New Roman" w:hint="default"/>
      </w:rPr>
    </w:lvl>
    <w:lvl w:ilvl="6" w:tplc="6E088A94" w:tentative="1">
      <w:start w:val="1"/>
      <w:numFmt w:val="bullet"/>
      <w:lvlText w:val="•"/>
      <w:lvlJc w:val="left"/>
      <w:pPr>
        <w:tabs>
          <w:tab w:val="num" w:pos="5040"/>
        </w:tabs>
        <w:ind w:left="5040" w:hanging="360"/>
      </w:pPr>
      <w:rPr>
        <w:rFonts w:ascii="Times New Roman" w:hAnsi="Times New Roman" w:hint="default"/>
      </w:rPr>
    </w:lvl>
    <w:lvl w:ilvl="7" w:tplc="EB6C0D66" w:tentative="1">
      <w:start w:val="1"/>
      <w:numFmt w:val="bullet"/>
      <w:lvlText w:val="•"/>
      <w:lvlJc w:val="left"/>
      <w:pPr>
        <w:tabs>
          <w:tab w:val="num" w:pos="5760"/>
        </w:tabs>
        <w:ind w:left="5760" w:hanging="360"/>
      </w:pPr>
      <w:rPr>
        <w:rFonts w:ascii="Times New Roman" w:hAnsi="Times New Roman" w:hint="default"/>
      </w:rPr>
    </w:lvl>
    <w:lvl w:ilvl="8" w:tplc="7BC0EA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9B6611"/>
    <w:multiLevelType w:val="multilevel"/>
    <w:tmpl w:val="D5FE057C"/>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FB9210E"/>
    <w:multiLevelType w:val="hybridMultilevel"/>
    <w:tmpl w:val="C23AD6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E59C6"/>
    <w:multiLevelType w:val="hybridMultilevel"/>
    <w:tmpl w:val="7EF28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774EFC"/>
    <w:multiLevelType w:val="hybridMultilevel"/>
    <w:tmpl w:val="DC74D2EE"/>
    <w:lvl w:ilvl="0" w:tplc="9836FF1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54162"/>
    <w:multiLevelType w:val="hybridMultilevel"/>
    <w:tmpl w:val="1204A516"/>
    <w:lvl w:ilvl="0" w:tplc="DD243E2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83795"/>
    <w:multiLevelType w:val="multilevel"/>
    <w:tmpl w:val="5C3E30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18" w15:restartNumberingAfterBreak="0">
    <w:nsid w:val="25DF1D26"/>
    <w:multiLevelType w:val="hybridMultilevel"/>
    <w:tmpl w:val="EC6C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2522AB"/>
    <w:multiLevelType w:val="multilevel"/>
    <w:tmpl w:val="6F52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2B5817"/>
    <w:multiLevelType w:val="hybridMultilevel"/>
    <w:tmpl w:val="6DB2A07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1" w15:restartNumberingAfterBreak="0">
    <w:nsid w:val="276E6F1D"/>
    <w:multiLevelType w:val="hybridMultilevel"/>
    <w:tmpl w:val="0870F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B741AB"/>
    <w:multiLevelType w:val="hybridMultilevel"/>
    <w:tmpl w:val="0A14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32861"/>
    <w:multiLevelType w:val="hybridMultilevel"/>
    <w:tmpl w:val="8988C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D93805"/>
    <w:multiLevelType w:val="hybridMultilevel"/>
    <w:tmpl w:val="B8D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E261B"/>
    <w:multiLevelType w:val="multilevel"/>
    <w:tmpl w:val="6100D9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398B51DA"/>
    <w:multiLevelType w:val="multilevel"/>
    <w:tmpl w:val="C448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BB084D"/>
    <w:multiLevelType w:val="multilevel"/>
    <w:tmpl w:val="5C3E30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28" w15:restartNumberingAfterBreak="0">
    <w:nsid w:val="3A8A75AC"/>
    <w:multiLevelType w:val="hybridMultilevel"/>
    <w:tmpl w:val="9DCE7794"/>
    <w:lvl w:ilvl="0" w:tplc="FFFFFFFF">
      <w:start w:val="1"/>
      <w:numFmt w:val="decimal"/>
      <w:lvlText w:val="%1."/>
      <w:lvlJc w:val="left"/>
      <w:pPr>
        <w:ind w:left="720" w:hanging="360"/>
      </w:pPr>
      <w:rPr>
        <w:rFonts w:hint="default"/>
        <w:color w:val="4472C4"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20C03"/>
    <w:multiLevelType w:val="multilevel"/>
    <w:tmpl w:val="18D611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250C06"/>
    <w:multiLevelType w:val="multilevel"/>
    <w:tmpl w:val="0FEAD86A"/>
    <w:name w:val="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ListBullet"/>
      <w:lvlText w:val="•"/>
      <w:lvlJc w:val="left"/>
      <w:pPr>
        <w:tabs>
          <w:tab w:val="num" w:pos="360"/>
        </w:tabs>
        <w:ind w:left="360" w:hanging="360"/>
      </w:pPr>
      <w:rPr>
        <w:rFonts w:ascii="Arial" w:hAnsi="Arial" w:cs="Arial"/>
        <w:b w:val="0"/>
        <w:i w:val="0"/>
        <w:caps w:val="0"/>
        <w:smallCaps w:val="0"/>
        <w:vanish w:val="0"/>
        <w:sz w:val="22"/>
        <w:u w:val="none"/>
      </w:rPr>
    </w:lvl>
    <w:lvl w:ilvl="5">
      <w:start w:val="1"/>
      <w:numFmt w:val="lowerRoman"/>
      <w:pStyle w:val="ListBullet2"/>
      <w:lvlText w:val="─"/>
      <w:lvlJc w:val="left"/>
      <w:pPr>
        <w:tabs>
          <w:tab w:val="num" w:pos="720"/>
        </w:tabs>
        <w:ind w:left="720" w:hanging="360"/>
      </w:pPr>
      <w:rPr>
        <w:rFonts w:ascii="Arial" w:hAnsi="Arial" w:cs="Arial"/>
        <w:b w:val="0"/>
        <w:i w:val="0"/>
        <w:caps w:val="0"/>
        <w:smallCaps w:val="0"/>
        <w:vanish w:val="0"/>
        <w:sz w:val="22"/>
        <w:u w:val="none"/>
      </w:rPr>
    </w:lvl>
    <w:lvl w:ilvl="6">
      <w:start w:val="1"/>
      <w:numFmt w:val="decimal"/>
      <w:pStyle w:val="ListBullet3"/>
      <w:lvlText w:val="•"/>
      <w:lvlJc w:val="left"/>
      <w:pPr>
        <w:tabs>
          <w:tab w:val="num" w:pos="1080"/>
        </w:tabs>
        <w:ind w:left="1080" w:hanging="360"/>
      </w:pPr>
      <w:rPr>
        <w:rFonts w:ascii="Arial" w:hAnsi="Arial" w:cs="Arial"/>
        <w:b w:val="0"/>
        <w:i w:val="0"/>
        <w:caps w:val="0"/>
        <w:smallCaps w:val="0"/>
        <w:vanish w:val="0"/>
        <w:sz w:val="22"/>
        <w:u w:val="none"/>
      </w:rPr>
    </w:lvl>
    <w:lvl w:ilvl="7">
      <w:start w:val="1"/>
      <w:numFmt w:val="lowerLetter"/>
      <w:pStyle w:val="ListBullet4"/>
      <w:lvlText w:val="─"/>
      <w:lvlJc w:val="left"/>
      <w:pPr>
        <w:tabs>
          <w:tab w:val="num" w:pos="1440"/>
        </w:tabs>
        <w:ind w:left="1440" w:hanging="360"/>
      </w:pPr>
      <w:rPr>
        <w:rFonts w:ascii="Arial" w:hAnsi="Arial" w:cs="Arial"/>
        <w:b w:val="0"/>
        <w:i w:val="0"/>
        <w:caps w:val="0"/>
        <w:smallCaps w:val="0"/>
        <w:vanish w:val="0"/>
        <w:sz w:val="22"/>
        <w:u w:val="none"/>
      </w:rPr>
    </w:lvl>
    <w:lvl w:ilvl="8">
      <w:start w:val="1"/>
      <w:numFmt w:val="lowerRoman"/>
      <w:lvlText w:val="%9."/>
      <w:lvlJc w:val="left"/>
      <w:pPr>
        <w:ind w:left="3240" w:hanging="360"/>
      </w:pPr>
    </w:lvl>
  </w:abstractNum>
  <w:abstractNum w:abstractNumId="31" w15:restartNumberingAfterBreak="0">
    <w:nsid w:val="3EFF06B0"/>
    <w:multiLevelType w:val="hybridMultilevel"/>
    <w:tmpl w:val="DD9AE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9B67FA"/>
    <w:multiLevelType w:val="hybridMultilevel"/>
    <w:tmpl w:val="6608C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D352B6"/>
    <w:multiLevelType w:val="hybridMultilevel"/>
    <w:tmpl w:val="8BA0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430677"/>
    <w:multiLevelType w:val="multilevel"/>
    <w:tmpl w:val="44C47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5F03F9"/>
    <w:multiLevelType w:val="hybridMultilevel"/>
    <w:tmpl w:val="32843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FE41C8"/>
    <w:multiLevelType w:val="hybridMultilevel"/>
    <w:tmpl w:val="CD8AB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7AE0FAD"/>
    <w:multiLevelType w:val="multilevel"/>
    <w:tmpl w:val="15BAF0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
      <w:lvlJc w:val="left"/>
      <w:pPr>
        <w:tabs>
          <w:tab w:val="num" w:pos="360"/>
        </w:tabs>
        <w:ind w:left="360" w:hanging="360"/>
      </w:pPr>
      <w:rPr>
        <w:rFonts w:ascii="Arial" w:hAnsi="Arial" w:cs="Arial"/>
        <w:b w:val="0"/>
        <w:i w:val="0"/>
        <w:caps w:val="0"/>
        <w:smallCaps w:val="0"/>
        <w:strike w:val="0"/>
        <w:dstrike w:val="0"/>
        <w:vanish w:val="0"/>
        <w:webHidden w:val="0"/>
        <w:sz w:val="22"/>
        <w:u w:val="none"/>
        <w:effect w:val="none"/>
        <w:specVanish w:val="0"/>
      </w:rPr>
    </w:lvl>
    <w:lvl w:ilvl="5">
      <w:start w:val="1"/>
      <w:numFmt w:val="lowerRoman"/>
      <w:lvlText w:val="─"/>
      <w:lvlJc w:val="left"/>
      <w:pPr>
        <w:tabs>
          <w:tab w:val="num" w:pos="720"/>
        </w:tabs>
        <w:ind w:left="720" w:hanging="360"/>
      </w:pPr>
      <w:rPr>
        <w:rFonts w:ascii="Arial" w:hAnsi="Arial" w:cs="Arial"/>
        <w:b w:val="0"/>
        <w:i w:val="0"/>
        <w:caps w:val="0"/>
        <w:smallCaps w:val="0"/>
        <w:strike w:val="0"/>
        <w:dstrike w:val="0"/>
        <w:vanish w:val="0"/>
        <w:webHidden w:val="0"/>
        <w:sz w:val="22"/>
        <w:u w:val="none"/>
        <w:effect w:val="none"/>
        <w:specVanish w:val="0"/>
      </w:rPr>
    </w:lvl>
    <w:lvl w:ilvl="6">
      <w:start w:val="1"/>
      <w:numFmt w:val="decimal"/>
      <w:lvlText w:val="•"/>
      <w:lvlJc w:val="left"/>
      <w:pPr>
        <w:tabs>
          <w:tab w:val="num" w:pos="1080"/>
        </w:tabs>
        <w:ind w:left="1080" w:hanging="360"/>
      </w:pPr>
      <w:rPr>
        <w:rFonts w:ascii="Arial" w:hAnsi="Arial" w:cs="Arial"/>
        <w:b w:val="0"/>
        <w:i w:val="0"/>
        <w:caps w:val="0"/>
        <w:smallCaps w:val="0"/>
        <w:strike w:val="0"/>
        <w:dstrike w:val="0"/>
        <w:vanish w:val="0"/>
        <w:webHidden w:val="0"/>
        <w:sz w:val="22"/>
        <w:u w:val="none"/>
        <w:effect w:val="none"/>
        <w:specVanish w:val="0"/>
      </w:rPr>
    </w:lvl>
    <w:lvl w:ilvl="7">
      <w:start w:val="1"/>
      <w:numFmt w:val="lowerLetter"/>
      <w:lvlText w:val="─"/>
      <w:lvlJc w:val="left"/>
      <w:pPr>
        <w:tabs>
          <w:tab w:val="num" w:pos="1440"/>
        </w:tabs>
        <w:ind w:left="1440" w:hanging="360"/>
      </w:pPr>
      <w:rPr>
        <w:rFonts w:ascii="Arial" w:hAnsi="Arial" w:cs="Arial"/>
        <w:b w:val="0"/>
        <w:i w:val="0"/>
        <w:caps w:val="0"/>
        <w:smallCaps w:val="0"/>
        <w:strike w:val="0"/>
        <w:dstrike w:val="0"/>
        <w:vanish w:val="0"/>
        <w:webHidden w:val="0"/>
        <w:sz w:val="22"/>
        <w:u w:val="none"/>
        <w:effect w:val="none"/>
        <w:specVanish w:val="0"/>
      </w:rPr>
    </w:lvl>
    <w:lvl w:ilvl="8">
      <w:start w:val="1"/>
      <w:numFmt w:val="lowerRoman"/>
      <w:lvlText w:val="%9."/>
      <w:lvlJc w:val="left"/>
      <w:pPr>
        <w:ind w:left="3240" w:hanging="360"/>
      </w:pPr>
    </w:lvl>
  </w:abstractNum>
  <w:abstractNum w:abstractNumId="38" w15:restartNumberingAfterBreak="0">
    <w:nsid w:val="4B1A7A76"/>
    <w:multiLevelType w:val="multilevel"/>
    <w:tmpl w:val="B764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FE16DD"/>
    <w:multiLevelType w:val="hybridMultilevel"/>
    <w:tmpl w:val="ADCA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5816F5"/>
    <w:multiLevelType w:val="hybridMultilevel"/>
    <w:tmpl w:val="E64EDE70"/>
    <w:lvl w:ilvl="0" w:tplc="FDCC4566">
      <w:start w:val="1"/>
      <w:numFmt w:val="bullet"/>
      <w:lvlText w:val="•"/>
      <w:lvlJc w:val="left"/>
      <w:pPr>
        <w:tabs>
          <w:tab w:val="num" w:pos="720"/>
        </w:tabs>
        <w:ind w:left="720" w:hanging="360"/>
      </w:pPr>
      <w:rPr>
        <w:rFonts w:ascii="Times New Roman" w:hAnsi="Times New Roman" w:hint="default"/>
      </w:rPr>
    </w:lvl>
    <w:lvl w:ilvl="1" w:tplc="B7A82E54" w:tentative="1">
      <w:start w:val="1"/>
      <w:numFmt w:val="bullet"/>
      <w:lvlText w:val="•"/>
      <w:lvlJc w:val="left"/>
      <w:pPr>
        <w:tabs>
          <w:tab w:val="num" w:pos="1440"/>
        </w:tabs>
        <w:ind w:left="1440" w:hanging="360"/>
      </w:pPr>
      <w:rPr>
        <w:rFonts w:ascii="Times New Roman" w:hAnsi="Times New Roman" w:hint="default"/>
      </w:rPr>
    </w:lvl>
    <w:lvl w:ilvl="2" w:tplc="B6822D94" w:tentative="1">
      <w:start w:val="1"/>
      <w:numFmt w:val="bullet"/>
      <w:lvlText w:val="•"/>
      <w:lvlJc w:val="left"/>
      <w:pPr>
        <w:tabs>
          <w:tab w:val="num" w:pos="2160"/>
        </w:tabs>
        <w:ind w:left="2160" w:hanging="360"/>
      </w:pPr>
      <w:rPr>
        <w:rFonts w:ascii="Times New Roman" w:hAnsi="Times New Roman" w:hint="default"/>
      </w:rPr>
    </w:lvl>
    <w:lvl w:ilvl="3" w:tplc="F12853B2" w:tentative="1">
      <w:start w:val="1"/>
      <w:numFmt w:val="bullet"/>
      <w:lvlText w:val="•"/>
      <w:lvlJc w:val="left"/>
      <w:pPr>
        <w:tabs>
          <w:tab w:val="num" w:pos="2880"/>
        </w:tabs>
        <w:ind w:left="2880" w:hanging="360"/>
      </w:pPr>
      <w:rPr>
        <w:rFonts w:ascii="Times New Roman" w:hAnsi="Times New Roman" w:hint="default"/>
      </w:rPr>
    </w:lvl>
    <w:lvl w:ilvl="4" w:tplc="68ECA010" w:tentative="1">
      <w:start w:val="1"/>
      <w:numFmt w:val="bullet"/>
      <w:lvlText w:val="•"/>
      <w:lvlJc w:val="left"/>
      <w:pPr>
        <w:tabs>
          <w:tab w:val="num" w:pos="3600"/>
        </w:tabs>
        <w:ind w:left="3600" w:hanging="360"/>
      </w:pPr>
      <w:rPr>
        <w:rFonts w:ascii="Times New Roman" w:hAnsi="Times New Roman" w:hint="default"/>
      </w:rPr>
    </w:lvl>
    <w:lvl w:ilvl="5" w:tplc="052E366C" w:tentative="1">
      <w:start w:val="1"/>
      <w:numFmt w:val="bullet"/>
      <w:lvlText w:val="•"/>
      <w:lvlJc w:val="left"/>
      <w:pPr>
        <w:tabs>
          <w:tab w:val="num" w:pos="4320"/>
        </w:tabs>
        <w:ind w:left="4320" w:hanging="360"/>
      </w:pPr>
      <w:rPr>
        <w:rFonts w:ascii="Times New Roman" w:hAnsi="Times New Roman" w:hint="default"/>
      </w:rPr>
    </w:lvl>
    <w:lvl w:ilvl="6" w:tplc="40BCE3B4" w:tentative="1">
      <w:start w:val="1"/>
      <w:numFmt w:val="bullet"/>
      <w:lvlText w:val="•"/>
      <w:lvlJc w:val="left"/>
      <w:pPr>
        <w:tabs>
          <w:tab w:val="num" w:pos="5040"/>
        </w:tabs>
        <w:ind w:left="5040" w:hanging="360"/>
      </w:pPr>
      <w:rPr>
        <w:rFonts w:ascii="Times New Roman" w:hAnsi="Times New Roman" w:hint="default"/>
      </w:rPr>
    </w:lvl>
    <w:lvl w:ilvl="7" w:tplc="24089F10" w:tentative="1">
      <w:start w:val="1"/>
      <w:numFmt w:val="bullet"/>
      <w:lvlText w:val="•"/>
      <w:lvlJc w:val="left"/>
      <w:pPr>
        <w:tabs>
          <w:tab w:val="num" w:pos="5760"/>
        </w:tabs>
        <w:ind w:left="5760" w:hanging="360"/>
      </w:pPr>
      <w:rPr>
        <w:rFonts w:ascii="Times New Roman" w:hAnsi="Times New Roman" w:hint="default"/>
      </w:rPr>
    </w:lvl>
    <w:lvl w:ilvl="8" w:tplc="94D894D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C241113"/>
    <w:multiLevelType w:val="hybridMultilevel"/>
    <w:tmpl w:val="9DCE7794"/>
    <w:lvl w:ilvl="0" w:tplc="FFB2019C">
      <w:start w:val="1"/>
      <w:numFmt w:val="decimal"/>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C06B88"/>
    <w:multiLevelType w:val="multilevel"/>
    <w:tmpl w:val="F936265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F5E70A6"/>
    <w:multiLevelType w:val="multilevel"/>
    <w:tmpl w:val="0DD892A8"/>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pStyle w:val="ListNumber2"/>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pStyle w:val="ListNumber3"/>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pStyle w:val="ListNumber4"/>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44" w15:restartNumberingAfterBreak="0">
    <w:nsid w:val="65536C04"/>
    <w:multiLevelType w:val="multilevel"/>
    <w:tmpl w:val="5C3E30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tabs>
          <w:tab w:val="num" w:pos="360"/>
        </w:tabs>
        <w:ind w:left="360" w:hanging="360"/>
      </w:pPr>
      <w:rPr>
        <w:rFonts w:ascii="Arial" w:hAnsi="Arial" w:cs="Arial"/>
        <w:b w:val="0"/>
        <w:i w:val="0"/>
        <w:caps w:val="0"/>
        <w:smallCaps w:val="0"/>
        <w:vanish w:val="0"/>
        <w:sz w:val="22"/>
        <w:u w:val="none"/>
      </w:rPr>
    </w:lvl>
    <w:lvl w:ilvl="6">
      <w:start w:val="1"/>
      <w:numFmt w:val="upperLetter"/>
      <w:lvlText w:val="%7."/>
      <w:lvlJc w:val="left"/>
      <w:pPr>
        <w:tabs>
          <w:tab w:val="num" w:pos="720"/>
        </w:tabs>
        <w:ind w:left="720" w:hanging="360"/>
      </w:pPr>
      <w:rPr>
        <w:rFonts w:ascii="Arial" w:hAnsi="Arial" w:cs="Arial"/>
        <w:b w:val="0"/>
        <w:i w:val="0"/>
        <w:caps w:val="0"/>
        <w:smallCaps w:val="0"/>
        <w:vanish w:val="0"/>
        <w:sz w:val="22"/>
        <w:u w:val="none"/>
      </w:rPr>
    </w:lvl>
    <w:lvl w:ilvl="7">
      <w:start w:val="1"/>
      <w:numFmt w:val="lowerRoman"/>
      <w:lvlText w:val="%8."/>
      <w:lvlJc w:val="left"/>
      <w:pPr>
        <w:tabs>
          <w:tab w:val="num" w:pos="1080"/>
        </w:tabs>
        <w:ind w:left="1080" w:hanging="360"/>
      </w:pPr>
      <w:rPr>
        <w:rFonts w:ascii="Arial" w:hAnsi="Arial" w:cs="Arial"/>
        <w:b w:val="0"/>
        <w:i w:val="0"/>
        <w:caps w:val="0"/>
        <w:smallCaps w:val="0"/>
        <w:vanish w:val="0"/>
        <w:sz w:val="22"/>
        <w:u w:val="none"/>
      </w:rPr>
    </w:lvl>
    <w:lvl w:ilvl="8">
      <w:start w:val="1"/>
      <w:numFmt w:val="lowerLetter"/>
      <w:lvlText w:val="%9."/>
      <w:lvlJc w:val="left"/>
      <w:pPr>
        <w:tabs>
          <w:tab w:val="num" w:pos="1440"/>
        </w:tabs>
        <w:ind w:left="1440" w:hanging="360"/>
      </w:pPr>
      <w:rPr>
        <w:rFonts w:ascii="Arial" w:hAnsi="Arial" w:cs="Arial"/>
        <w:b w:val="0"/>
        <w:i w:val="0"/>
        <w:caps w:val="0"/>
        <w:smallCaps w:val="0"/>
        <w:vanish w:val="0"/>
        <w:sz w:val="22"/>
        <w:u w:val="none"/>
      </w:rPr>
    </w:lvl>
  </w:abstractNum>
  <w:abstractNum w:abstractNumId="45" w15:restartNumberingAfterBreak="0">
    <w:nsid w:val="65D16225"/>
    <w:multiLevelType w:val="hybridMultilevel"/>
    <w:tmpl w:val="B24C802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6867DDF"/>
    <w:multiLevelType w:val="hybridMultilevel"/>
    <w:tmpl w:val="6884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142730"/>
    <w:multiLevelType w:val="hybridMultilevel"/>
    <w:tmpl w:val="0BAC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E2CAD"/>
    <w:multiLevelType w:val="hybridMultilevel"/>
    <w:tmpl w:val="23024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7B78BF"/>
    <w:multiLevelType w:val="multilevel"/>
    <w:tmpl w:val="A3509B74"/>
    <w:lvl w:ilvl="0">
      <w:start w:val="1"/>
      <w:numFmt w:val="none"/>
      <w:suff w:val="nothing"/>
      <w:lvlText w:val=""/>
      <w:lvlJc w:val="left"/>
      <w:pPr>
        <w:tabs>
          <w:tab w:val="num" w:pos="0"/>
        </w:tabs>
        <w:ind w:left="0" w:firstLine="0"/>
      </w:pPr>
      <w:rPr>
        <w:rFonts w:ascii="Arial" w:hAnsi="Arial" w:cs="Arial"/>
        <w:b/>
        <w:i w:val="0"/>
        <w:caps w:val="0"/>
        <w:smallCaps w:val="0"/>
        <w:strike w:val="0"/>
        <w:dstrike w:val="0"/>
        <w:vanish w:val="0"/>
        <w:webHidden w:val="0"/>
        <w:sz w:val="56"/>
        <w:u w:val="none"/>
        <w:effect w:val="none"/>
        <w:specVanish w:val="0"/>
      </w:rPr>
    </w:lvl>
    <w:lvl w:ilvl="1">
      <w:start w:val="1"/>
      <w:numFmt w:val="none"/>
      <w:suff w:val="nothing"/>
      <w:lvlText w:val=""/>
      <w:lvlJc w:val="left"/>
      <w:pPr>
        <w:tabs>
          <w:tab w:val="num" w:pos="0"/>
        </w:tabs>
        <w:ind w:left="0" w:firstLine="0"/>
      </w:pPr>
      <w:rPr>
        <w:rFonts w:ascii="Arial" w:hAnsi="Arial" w:cs="Arial"/>
        <w:b/>
        <w:i w:val="0"/>
        <w:caps w:val="0"/>
        <w:smallCaps w:val="0"/>
        <w:strike w:val="0"/>
        <w:dstrike w:val="0"/>
        <w:vanish w:val="0"/>
        <w:webHidden w:val="0"/>
        <w:sz w:val="32"/>
        <w:u w:val="none"/>
        <w:effect w:val="none"/>
        <w:specVanish w:val="0"/>
      </w:rPr>
    </w:lvl>
    <w:lvl w:ilvl="2">
      <w:start w:val="1"/>
      <w:numFmt w:val="none"/>
      <w:suff w:val="nothing"/>
      <w:lvlText w:val=""/>
      <w:lvlJc w:val="left"/>
      <w:pPr>
        <w:tabs>
          <w:tab w:val="num" w:pos="0"/>
        </w:tabs>
        <w:ind w:left="0" w:firstLine="0"/>
      </w:pPr>
      <w:rPr>
        <w:rFonts w:ascii="Arial" w:hAnsi="Arial" w:cs="Arial"/>
        <w:b/>
        <w:i w:val="0"/>
        <w:caps w:val="0"/>
        <w:smallCaps w:val="0"/>
        <w:strike w:val="0"/>
        <w:dstrike w:val="0"/>
        <w:vanish w:val="0"/>
        <w:webHidden w:val="0"/>
        <w:sz w:val="28"/>
        <w:u w:val="none"/>
        <w:effect w:val="none"/>
        <w:specVanish w:val="0"/>
      </w:rPr>
    </w:lvl>
    <w:lvl w:ilvl="3">
      <w:start w:val="1"/>
      <w:numFmt w:val="none"/>
      <w:suff w:val="nothing"/>
      <w:lvlText w:val=""/>
      <w:lvlJc w:val="left"/>
      <w:pPr>
        <w:tabs>
          <w:tab w:val="num" w:pos="0"/>
        </w:tabs>
        <w:ind w:left="0" w:firstLine="0"/>
      </w:pPr>
      <w:rPr>
        <w:rFonts w:ascii="Arial" w:hAnsi="Arial" w:cs="Arial"/>
        <w:b/>
        <w:i w:val="0"/>
        <w:caps w:val="0"/>
        <w:smallCaps w:val="0"/>
        <w:strike w:val="0"/>
        <w:dstrike w:val="0"/>
        <w:vanish w:val="0"/>
        <w:webHidden w:val="0"/>
        <w:sz w:val="24"/>
        <w:u w:val="none"/>
        <w:effect w:val="none"/>
        <w:specVanish w:val="0"/>
      </w:rPr>
    </w:lvl>
    <w:lvl w:ilvl="4">
      <w:start w:val="1"/>
      <w:numFmt w:val="none"/>
      <w:suff w:val="nothing"/>
      <w:lvlText w:val=""/>
      <w:lvlJc w:val="left"/>
      <w:pPr>
        <w:tabs>
          <w:tab w:val="num" w:pos="0"/>
        </w:tabs>
        <w:ind w:left="0" w:firstLine="0"/>
      </w:pPr>
      <w:rPr>
        <w:rFonts w:ascii="Arial" w:hAnsi="Arial" w:cs="Arial"/>
        <w:b/>
        <w:i w:val="0"/>
        <w:caps w:val="0"/>
        <w:smallCaps w:val="0"/>
        <w:strike w:val="0"/>
        <w:dstrike w:val="0"/>
        <w:vanish w:val="0"/>
        <w:webHidden w:val="0"/>
        <w:sz w:val="22"/>
        <w:u w:val="none"/>
        <w:effect w:val="none"/>
        <w:specVanish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CDC0799"/>
    <w:multiLevelType w:val="hybridMultilevel"/>
    <w:tmpl w:val="3BD0E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731BBB"/>
    <w:multiLevelType w:val="hybridMultilevel"/>
    <w:tmpl w:val="03867CC8"/>
    <w:lvl w:ilvl="0" w:tplc="612C4B0E">
      <w:start w:val="1"/>
      <w:numFmt w:val="bullet"/>
      <w:lvlText w:val="•"/>
      <w:lvlJc w:val="left"/>
      <w:pPr>
        <w:tabs>
          <w:tab w:val="num" w:pos="720"/>
        </w:tabs>
        <w:ind w:left="720" w:hanging="360"/>
      </w:pPr>
      <w:rPr>
        <w:rFonts w:ascii="Times New Roman" w:hAnsi="Times New Roman" w:hint="default"/>
      </w:rPr>
    </w:lvl>
    <w:lvl w:ilvl="1" w:tplc="CB260A02" w:tentative="1">
      <w:start w:val="1"/>
      <w:numFmt w:val="bullet"/>
      <w:lvlText w:val="•"/>
      <w:lvlJc w:val="left"/>
      <w:pPr>
        <w:tabs>
          <w:tab w:val="num" w:pos="1440"/>
        </w:tabs>
        <w:ind w:left="1440" w:hanging="360"/>
      </w:pPr>
      <w:rPr>
        <w:rFonts w:ascii="Times New Roman" w:hAnsi="Times New Roman" w:hint="default"/>
      </w:rPr>
    </w:lvl>
    <w:lvl w:ilvl="2" w:tplc="50540D3C" w:tentative="1">
      <w:start w:val="1"/>
      <w:numFmt w:val="bullet"/>
      <w:lvlText w:val="•"/>
      <w:lvlJc w:val="left"/>
      <w:pPr>
        <w:tabs>
          <w:tab w:val="num" w:pos="2160"/>
        </w:tabs>
        <w:ind w:left="2160" w:hanging="360"/>
      </w:pPr>
      <w:rPr>
        <w:rFonts w:ascii="Times New Roman" w:hAnsi="Times New Roman" w:hint="default"/>
      </w:rPr>
    </w:lvl>
    <w:lvl w:ilvl="3" w:tplc="F0E65C8A" w:tentative="1">
      <w:start w:val="1"/>
      <w:numFmt w:val="bullet"/>
      <w:lvlText w:val="•"/>
      <w:lvlJc w:val="left"/>
      <w:pPr>
        <w:tabs>
          <w:tab w:val="num" w:pos="2880"/>
        </w:tabs>
        <w:ind w:left="2880" w:hanging="360"/>
      </w:pPr>
      <w:rPr>
        <w:rFonts w:ascii="Times New Roman" w:hAnsi="Times New Roman" w:hint="default"/>
      </w:rPr>
    </w:lvl>
    <w:lvl w:ilvl="4" w:tplc="83EEDC12" w:tentative="1">
      <w:start w:val="1"/>
      <w:numFmt w:val="bullet"/>
      <w:lvlText w:val="•"/>
      <w:lvlJc w:val="left"/>
      <w:pPr>
        <w:tabs>
          <w:tab w:val="num" w:pos="3600"/>
        </w:tabs>
        <w:ind w:left="3600" w:hanging="360"/>
      </w:pPr>
      <w:rPr>
        <w:rFonts w:ascii="Times New Roman" w:hAnsi="Times New Roman" w:hint="default"/>
      </w:rPr>
    </w:lvl>
    <w:lvl w:ilvl="5" w:tplc="565A21E8" w:tentative="1">
      <w:start w:val="1"/>
      <w:numFmt w:val="bullet"/>
      <w:lvlText w:val="•"/>
      <w:lvlJc w:val="left"/>
      <w:pPr>
        <w:tabs>
          <w:tab w:val="num" w:pos="4320"/>
        </w:tabs>
        <w:ind w:left="4320" w:hanging="360"/>
      </w:pPr>
      <w:rPr>
        <w:rFonts w:ascii="Times New Roman" w:hAnsi="Times New Roman" w:hint="default"/>
      </w:rPr>
    </w:lvl>
    <w:lvl w:ilvl="6" w:tplc="35602F42" w:tentative="1">
      <w:start w:val="1"/>
      <w:numFmt w:val="bullet"/>
      <w:lvlText w:val="•"/>
      <w:lvlJc w:val="left"/>
      <w:pPr>
        <w:tabs>
          <w:tab w:val="num" w:pos="5040"/>
        </w:tabs>
        <w:ind w:left="5040" w:hanging="360"/>
      </w:pPr>
      <w:rPr>
        <w:rFonts w:ascii="Times New Roman" w:hAnsi="Times New Roman" w:hint="default"/>
      </w:rPr>
    </w:lvl>
    <w:lvl w:ilvl="7" w:tplc="7D5CBC4A" w:tentative="1">
      <w:start w:val="1"/>
      <w:numFmt w:val="bullet"/>
      <w:lvlText w:val="•"/>
      <w:lvlJc w:val="left"/>
      <w:pPr>
        <w:tabs>
          <w:tab w:val="num" w:pos="5760"/>
        </w:tabs>
        <w:ind w:left="5760" w:hanging="360"/>
      </w:pPr>
      <w:rPr>
        <w:rFonts w:ascii="Times New Roman" w:hAnsi="Times New Roman" w:hint="default"/>
      </w:rPr>
    </w:lvl>
    <w:lvl w:ilvl="8" w:tplc="FAD67CCA"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F1E1400"/>
    <w:multiLevelType w:val="multilevel"/>
    <w:tmpl w:val="EF18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C8D0128"/>
    <w:multiLevelType w:val="hybridMultilevel"/>
    <w:tmpl w:val="1130D66E"/>
    <w:lvl w:ilvl="0" w:tplc="9836FF18">
      <w:start w:val="3"/>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4" w15:restartNumberingAfterBreak="0">
    <w:nsid w:val="7EF37E65"/>
    <w:multiLevelType w:val="multilevel"/>
    <w:tmpl w:val="9DDA6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FA65C41"/>
    <w:multiLevelType w:val="hybridMultilevel"/>
    <w:tmpl w:val="041047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2"/>
  </w:num>
  <w:num w:numId="2">
    <w:abstractNumId w:val="10"/>
  </w:num>
  <w:num w:numId="3">
    <w:abstractNumId w:val="14"/>
  </w:num>
  <w:num w:numId="4">
    <w:abstractNumId w:val="3"/>
  </w:num>
  <w:num w:numId="5">
    <w:abstractNumId w:val="32"/>
  </w:num>
  <w:num w:numId="6">
    <w:abstractNumId w:val="7"/>
  </w:num>
  <w:num w:numId="7">
    <w:abstractNumId w:val="16"/>
  </w:num>
  <w:num w:numId="8">
    <w:abstractNumId w:val="50"/>
  </w:num>
  <w:num w:numId="9">
    <w:abstractNumId w:val="48"/>
  </w:num>
  <w:num w:numId="10">
    <w:abstractNumId w:val="20"/>
  </w:num>
  <w:num w:numId="11">
    <w:abstractNumId w:val="24"/>
  </w:num>
  <w:num w:numId="12">
    <w:abstractNumId w:val="33"/>
  </w:num>
  <w:num w:numId="13">
    <w:abstractNumId w:val="23"/>
  </w:num>
  <w:num w:numId="14">
    <w:abstractNumId w:val="6"/>
  </w:num>
  <w:num w:numId="15">
    <w:abstractNumId w:val="21"/>
  </w:num>
  <w:num w:numId="16">
    <w:abstractNumId w:val="5"/>
  </w:num>
  <w:num w:numId="17">
    <w:abstractNumId w:val="41"/>
  </w:num>
  <w:num w:numId="18">
    <w:abstractNumId w:val="31"/>
  </w:num>
  <w:num w:numId="19">
    <w:abstractNumId w:val="45"/>
  </w:num>
  <w:num w:numId="20">
    <w:abstractNumId w:val="28"/>
  </w:num>
  <w:num w:numId="21">
    <w:abstractNumId w:val="9"/>
  </w:num>
  <w:num w:numId="22">
    <w:abstractNumId w:val="12"/>
  </w:num>
  <w:num w:numId="23">
    <w:abstractNumId w:val="25"/>
  </w:num>
  <w:num w:numId="24">
    <w:abstractNumId w:val="47"/>
  </w:num>
  <w:num w:numId="25">
    <w:abstractNumId w:val="8"/>
  </w:num>
  <w:num w:numId="26">
    <w:abstractNumId w:val="18"/>
  </w:num>
  <w:num w:numId="27">
    <w:abstractNumId w:val="40"/>
  </w:num>
  <w:num w:numId="28">
    <w:abstractNumId w:val="51"/>
  </w:num>
  <w:num w:numId="29">
    <w:abstractNumId w:val="11"/>
  </w:num>
  <w:num w:numId="30">
    <w:abstractNumId w:val="15"/>
  </w:num>
  <w:num w:numId="31">
    <w:abstractNumId w:val="53"/>
  </w:num>
  <w:num w:numId="32">
    <w:abstractNumId w:val="19"/>
  </w:num>
  <w:num w:numId="33">
    <w:abstractNumId w:val="2"/>
  </w:num>
  <w:num w:numId="34">
    <w:abstractNumId w:val="38"/>
  </w:num>
  <w:num w:numId="35">
    <w:abstractNumId w:val="35"/>
  </w:num>
  <w:num w:numId="36">
    <w:abstractNumId w:val="46"/>
  </w:num>
  <w:num w:numId="37">
    <w:abstractNumId w:val="26"/>
  </w:num>
  <w:num w:numId="38">
    <w:abstractNumId w:val="54"/>
  </w:num>
  <w:num w:numId="39">
    <w:abstractNumId w:val="39"/>
  </w:num>
  <w:num w:numId="40">
    <w:abstractNumId w:val="1"/>
  </w:num>
  <w:num w:numId="41">
    <w:abstractNumId w:val="29"/>
  </w:num>
  <w:num w:numId="42">
    <w:abstractNumId w:val="30"/>
  </w:num>
  <w:num w:numId="43">
    <w:abstractNumId w:val="43"/>
  </w:num>
  <w:num w:numId="44">
    <w:abstractNumId w:val="4"/>
  </w:num>
  <w:num w:numId="45">
    <w:abstractNumId w:val="17"/>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44"/>
  </w:num>
  <w:num w:numId="49">
    <w:abstractNumId w:val="13"/>
  </w:num>
  <w:num w:numId="50">
    <w:abstractNumId w:val="0"/>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52"/>
  </w:num>
  <w:num w:numId="57">
    <w:abstractNumId w:val="5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1FB"/>
    <w:rsid w:val="00000154"/>
    <w:rsid w:val="00001B73"/>
    <w:rsid w:val="000053E7"/>
    <w:rsid w:val="000057CC"/>
    <w:rsid w:val="00007B07"/>
    <w:rsid w:val="00007DBF"/>
    <w:rsid w:val="0001149D"/>
    <w:rsid w:val="00012585"/>
    <w:rsid w:val="0001260C"/>
    <w:rsid w:val="00015DB1"/>
    <w:rsid w:val="00020F4B"/>
    <w:rsid w:val="00020FE4"/>
    <w:rsid w:val="000217E9"/>
    <w:rsid w:val="000222C2"/>
    <w:rsid w:val="00022FFE"/>
    <w:rsid w:val="00024A82"/>
    <w:rsid w:val="000253BA"/>
    <w:rsid w:val="00030A76"/>
    <w:rsid w:val="000319A8"/>
    <w:rsid w:val="0003276E"/>
    <w:rsid w:val="00034A5C"/>
    <w:rsid w:val="00034DDE"/>
    <w:rsid w:val="000361CE"/>
    <w:rsid w:val="000418D9"/>
    <w:rsid w:val="0004373C"/>
    <w:rsid w:val="000456B7"/>
    <w:rsid w:val="00050D17"/>
    <w:rsid w:val="00050D99"/>
    <w:rsid w:val="00050F13"/>
    <w:rsid w:val="00052213"/>
    <w:rsid w:val="000525B3"/>
    <w:rsid w:val="0005338E"/>
    <w:rsid w:val="0005455F"/>
    <w:rsid w:val="00054779"/>
    <w:rsid w:val="00055079"/>
    <w:rsid w:val="00057672"/>
    <w:rsid w:val="0005773D"/>
    <w:rsid w:val="000614CD"/>
    <w:rsid w:val="000639CC"/>
    <w:rsid w:val="00063ACD"/>
    <w:rsid w:val="00063E92"/>
    <w:rsid w:val="000643A5"/>
    <w:rsid w:val="00064BBC"/>
    <w:rsid w:val="00065903"/>
    <w:rsid w:val="000663B2"/>
    <w:rsid w:val="00067E6E"/>
    <w:rsid w:val="00071538"/>
    <w:rsid w:val="00073D30"/>
    <w:rsid w:val="00075E29"/>
    <w:rsid w:val="00076836"/>
    <w:rsid w:val="00077A2B"/>
    <w:rsid w:val="0008015C"/>
    <w:rsid w:val="00083B68"/>
    <w:rsid w:val="00084591"/>
    <w:rsid w:val="00084D75"/>
    <w:rsid w:val="0009017F"/>
    <w:rsid w:val="00090A1C"/>
    <w:rsid w:val="00095AC2"/>
    <w:rsid w:val="000962FF"/>
    <w:rsid w:val="00097449"/>
    <w:rsid w:val="00097E48"/>
    <w:rsid w:val="000A0D88"/>
    <w:rsid w:val="000A1674"/>
    <w:rsid w:val="000A2A89"/>
    <w:rsid w:val="000A2B01"/>
    <w:rsid w:val="000A3D4A"/>
    <w:rsid w:val="000A47F8"/>
    <w:rsid w:val="000A4F7F"/>
    <w:rsid w:val="000A50A3"/>
    <w:rsid w:val="000A5480"/>
    <w:rsid w:val="000A5C2B"/>
    <w:rsid w:val="000A71AC"/>
    <w:rsid w:val="000A71E7"/>
    <w:rsid w:val="000A7BAB"/>
    <w:rsid w:val="000B281B"/>
    <w:rsid w:val="000B2EC5"/>
    <w:rsid w:val="000B3736"/>
    <w:rsid w:val="000B467B"/>
    <w:rsid w:val="000B4D87"/>
    <w:rsid w:val="000B7719"/>
    <w:rsid w:val="000B7E3E"/>
    <w:rsid w:val="000C0803"/>
    <w:rsid w:val="000C273D"/>
    <w:rsid w:val="000C2CEE"/>
    <w:rsid w:val="000C3028"/>
    <w:rsid w:val="000C3303"/>
    <w:rsid w:val="000C3BFD"/>
    <w:rsid w:val="000C4CDE"/>
    <w:rsid w:val="000C7C14"/>
    <w:rsid w:val="000D00FF"/>
    <w:rsid w:val="000D3C56"/>
    <w:rsid w:val="000D3EEC"/>
    <w:rsid w:val="000D542A"/>
    <w:rsid w:val="000E08AC"/>
    <w:rsid w:val="000E10DD"/>
    <w:rsid w:val="000E1383"/>
    <w:rsid w:val="000E1462"/>
    <w:rsid w:val="000E1DA3"/>
    <w:rsid w:val="000E531A"/>
    <w:rsid w:val="000F0C4E"/>
    <w:rsid w:val="000F0EA9"/>
    <w:rsid w:val="000F2888"/>
    <w:rsid w:val="000F4DE3"/>
    <w:rsid w:val="000F6F6B"/>
    <w:rsid w:val="0010109C"/>
    <w:rsid w:val="00101617"/>
    <w:rsid w:val="00101879"/>
    <w:rsid w:val="0010390A"/>
    <w:rsid w:val="001039BD"/>
    <w:rsid w:val="00104BD2"/>
    <w:rsid w:val="00106660"/>
    <w:rsid w:val="00110B0D"/>
    <w:rsid w:val="00112F29"/>
    <w:rsid w:val="00113058"/>
    <w:rsid w:val="0011614B"/>
    <w:rsid w:val="00116F7D"/>
    <w:rsid w:val="0012333B"/>
    <w:rsid w:val="00123715"/>
    <w:rsid w:val="00123746"/>
    <w:rsid w:val="00123C46"/>
    <w:rsid w:val="00124547"/>
    <w:rsid w:val="0012789D"/>
    <w:rsid w:val="001279D1"/>
    <w:rsid w:val="00130E42"/>
    <w:rsid w:val="00131EBF"/>
    <w:rsid w:val="00133686"/>
    <w:rsid w:val="00133793"/>
    <w:rsid w:val="0013439B"/>
    <w:rsid w:val="00135E04"/>
    <w:rsid w:val="00137132"/>
    <w:rsid w:val="00141BF3"/>
    <w:rsid w:val="001429ED"/>
    <w:rsid w:val="00144927"/>
    <w:rsid w:val="00145C49"/>
    <w:rsid w:val="00145DAC"/>
    <w:rsid w:val="00145F2E"/>
    <w:rsid w:val="00146B99"/>
    <w:rsid w:val="00147A29"/>
    <w:rsid w:val="001505BC"/>
    <w:rsid w:val="001527E0"/>
    <w:rsid w:val="00152B6D"/>
    <w:rsid w:val="00157712"/>
    <w:rsid w:val="001609E1"/>
    <w:rsid w:val="00160FAB"/>
    <w:rsid w:val="00161BE8"/>
    <w:rsid w:val="001628E9"/>
    <w:rsid w:val="00164655"/>
    <w:rsid w:val="00165B58"/>
    <w:rsid w:val="0016644E"/>
    <w:rsid w:val="00166511"/>
    <w:rsid w:val="00166918"/>
    <w:rsid w:val="00170030"/>
    <w:rsid w:val="001715EF"/>
    <w:rsid w:val="001716AA"/>
    <w:rsid w:val="00174155"/>
    <w:rsid w:val="00174B9A"/>
    <w:rsid w:val="001752ED"/>
    <w:rsid w:val="00175B1D"/>
    <w:rsid w:val="00177D49"/>
    <w:rsid w:val="00180414"/>
    <w:rsid w:val="001817D3"/>
    <w:rsid w:val="001839D1"/>
    <w:rsid w:val="001846F2"/>
    <w:rsid w:val="00186BFB"/>
    <w:rsid w:val="001913F5"/>
    <w:rsid w:val="00191A11"/>
    <w:rsid w:val="0019500A"/>
    <w:rsid w:val="00196CED"/>
    <w:rsid w:val="001A07A4"/>
    <w:rsid w:val="001A07D2"/>
    <w:rsid w:val="001A092F"/>
    <w:rsid w:val="001A0DBD"/>
    <w:rsid w:val="001A11A3"/>
    <w:rsid w:val="001A5E89"/>
    <w:rsid w:val="001A66FC"/>
    <w:rsid w:val="001B0B78"/>
    <w:rsid w:val="001B1216"/>
    <w:rsid w:val="001B18E4"/>
    <w:rsid w:val="001B3DA6"/>
    <w:rsid w:val="001B43C1"/>
    <w:rsid w:val="001B5818"/>
    <w:rsid w:val="001B6896"/>
    <w:rsid w:val="001C26C2"/>
    <w:rsid w:val="001C42D1"/>
    <w:rsid w:val="001C6414"/>
    <w:rsid w:val="001C69B0"/>
    <w:rsid w:val="001C7FD3"/>
    <w:rsid w:val="001D12EE"/>
    <w:rsid w:val="001D2BC8"/>
    <w:rsid w:val="001D327A"/>
    <w:rsid w:val="001D3C61"/>
    <w:rsid w:val="001D793F"/>
    <w:rsid w:val="001E14F3"/>
    <w:rsid w:val="001E1AE3"/>
    <w:rsid w:val="001E418B"/>
    <w:rsid w:val="001F0724"/>
    <w:rsid w:val="001F07B9"/>
    <w:rsid w:val="001F20D0"/>
    <w:rsid w:val="001F21D9"/>
    <w:rsid w:val="001F2853"/>
    <w:rsid w:val="001F3339"/>
    <w:rsid w:val="001F379A"/>
    <w:rsid w:val="001F5C0B"/>
    <w:rsid w:val="00200D47"/>
    <w:rsid w:val="00201EFB"/>
    <w:rsid w:val="0020232A"/>
    <w:rsid w:val="002032AA"/>
    <w:rsid w:val="00205F0B"/>
    <w:rsid w:val="00206EB8"/>
    <w:rsid w:val="00211276"/>
    <w:rsid w:val="00211505"/>
    <w:rsid w:val="00213025"/>
    <w:rsid w:val="0021337B"/>
    <w:rsid w:val="00216A22"/>
    <w:rsid w:val="00221CC4"/>
    <w:rsid w:val="00221E0A"/>
    <w:rsid w:val="00222F17"/>
    <w:rsid w:val="00223E33"/>
    <w:rsid w:val="00227415"/>
    <w:rsid w:val="00227A3D"/>
    <w:rsid w:val="002306FB"/>
    <w:rsid w:val="00231559"/>
    <w:rsid w:val="00231C6A"/>
    <w:rsid w:val="00232054"/>
    <w:rsid w:val="0023453F"/>
    <w:rsid w:val="00235654"/>
    <w:rsid w:val="00237164"/>
    <w:rsid w:val="0024262B"/>
    <w:rsid w:val="002448D6"/>
    <w:rsid w:val="00244FE6"/>
    <w:rsid w:val="00245954"/>
    <w:rsid w:val="0024722D"/>
    <w:rsid w:val="0025094C"/>
    <w:rsid w:val="00250E55"/>
    <w:rsid w:val="00251F4A"/>
    <w:rsid w:val="0025240F"/>
    <w:rsid w:val="00252D01"/>
    <w:rsid w:val="002532AC"/>
    <w:rsid w:val="002545E1"/>
    <w:rsid w:val="00260CCA"/>
    <w:rsid w:val="00261816"/>
    <w:rsid w:val="002631FA"/>
    <w:rsid w:val="0026344E"/>
    <w:rsid w:val="002648AF"/>
    <w:rsid w:val="00266220"/>
    <w:rsid w:val="00267DF7"/>
    <w:rsid w:val="00270102"/>
    <w:rsid w:val="00271EF9"/>
    <w:rsid w:val="002732EC"/>
    <w:rsid w:val="0027425D"/>
    <w:rsid w:val="00274667"/>
    <w:rsid w:val="00275020"/>
    <w:rsid w:val="00275791"/>
    <w:rsid w:val="002763AC"/>
    <w:rsid w:val="0027686F"/>
    <w:rsid w:val="0028367A"/>
    <w:rsid w:val="00290DBE"/>
    <w:rsid w:val="00290E34"/>
    <w:rsid w:val="00293A0C"/>
    <w:rsid w:val="00294785"/>
    <w:rsid w:val="00295AAD"/>
    <w:rsid w:val="002A0045"/>
    <w:rsid w:val="002A09FE"/>
    <w:rsid w:val="002A0A17"/>
    <w:rsid w:val="002A1D41"/>
    <w:rsid w:val="002A1EDB"/>
    <w:rsid w:val="002A38B4"/>
    <w:rsid w:val="002A43DB"/>
    <w:rsid w:val="002A691E"/>
    <w:rsid w:val="002A73AB"/>
    <w:rsid w:val="002B0969"/>
    <w:rsid w:val="002B0F47"/>
    <w:rsid w:val="002B12AC"/>
    <w:rsid w:val="002B3132"/>
    <w:rsid w:val="002B5E48"/>
    <w:rsid w:val="002B74EA"/>
    <w:rsid w:val="002C166C"/>
    <w:rsid w:val="002C5383"/>
    <w:rsid w:val="002C6073"/>
    <w:rsid w:val="002C72AB"/>
    <w:rsid w:val="002C7323"/>
    <w:rsid w:val="002C7E8E"/>
    <w:rsid w:val="002D16BD"/>
    <w:rsid w:val="002D1F9C"/>
    <w:rsid w:val="002D65EA"/>
    <w:rsid w:val="002D6C7C"/>
    <w:rsid w:val="002D798D"/>
    <w:rsid w:val="002E0272"/>
    <w:rsid w:val="002E0D08"/>
    <w:rsid w:val="002E18A0"/>
    <w:rsid w:val="002E25ED"/>
    <w:rsid w:val="002E47A5"/>
    <w:rsid w:val="002E6B90"/>
    <w:rsid w:val="002F0DDA"/>
    <w:rsid w:val="002F125C"/>
    <w:rsid w:val="002F3A9F"/>
    <w:rsid w:val="002F41F5"/>
    <w:rsid w:val="002F6013"/>
    <w:rsid w:val="002F7F80"/>
    <w:rsid w:val="0030032C"/>
    <w:rsid w:val="00306094"/>
    <w:rsid w:val="00306C6A"/>
    <w:rsid w:val="003111A6"/>
    <w:rsid w:val="00313DC0"/>
    <w:rsid w:val="0031453A"/>
    <w:rsid w:val="00314BF6"/>
    <w:rsid w:val="00315476"/>
    <w:rsid w:val="00316844"/>
    <w:rsid w:val="00321C79"/>
    <w:rsid w:val="003223FF"/>
    <w:rsid w:val="003237FD"/>
    <w:rsid w:val="00323825"/>
    <w:rsid w:val="00323A7D"/>
    <w:rsid w:val="00323DAC"/>
    <w:rsid w:val="00323E61"/>
    <w:rsid w:val="00324144"/>
    <w:rsid w:val="00331A91"/>
    <w:rsid w:val="00333762"/>
    <w:rsid w:val="00333DDE"/>
    <w:rsid w:val="003363BB"/>
    <w:rsid w:val="003400E2"/>
    <w:rsid w:val="00341D03"/>
    <w:rsid w:val="0034248D"/>
    <w:rsid w:val="003449EA"/>
    <w:rsid w:val="00345BB3"/>
    <w:rsid w:val="003464FD"/>
    <w:rsid w:val="00351DBE"/>
    <w:rsid w:val="003545BB"/>
    <w:rsid w:val="003569DF"/>
    <w:rsid w:val="00360C8B"/>
    <w:rsid w:val="003611C5"/>
    <w:rsid w:val="0036120A"/>
    <w:rsid w:val="00361AA4"/>
    <w:rsid w:val="003628BB"/>
    <w:rsid w:val="00362ECF"/>
    <w:rsid w:val="00363FDE"/>
    <w:rsid w:val="00365447"/>
    <w:rsid w:val="0036601A"/>
    <w:rsid w:val="003674EC"/>
    <w:rsid w:val="0037350B"/>
    <w:rsid w:val="00373533"/>
    <w:rsid w:val="00373F51"/>
    <w:rsid w:val="00374E27"/>
    <w:rsid w:val="00375F89"/>
    <w:rsid w:val="00375FC1"/>
    <w:rsid w:val="00376126"/>
    <w:rsid w:val="003844D9"/>
    <w:rsid w:val="00385084"/>
    <w:rsid w:val="00385F21"/>
    <w:rsid w:val="00386797"/>
    <w:rsid w:val="0038776D"/>
    <w:rsid w:val="00387AE2"/>
    <w:rsid w:val="003938F3"/>
    <w:rsid w:val="0039554B"/>
    <w:rsid w:val="003956F1"/>
    <w:rsid w:val="00395CC3"/>
    <w:rsid w:val="00396462"/>
    <w:rsid w:val="003A0769"/>
    <w:rsid w:val="003A0EF7"/>
    <w:rsid w:val="003A1D74"/>
    <w:rsid w:val="003A3D39"/>
    <w:rsid w:val="003A677F"/>
    <w:rsid w:val="003B2470"/>
    <w:rsid w:val="003B2ED6"/>
    <w:rsid w:val="003B550D"/>
    <w:rsid w:val="003B5C85"/>
    <w:rsid w:val="003B6B9C"/>
    <w:rsid w:val="003B702B"/>
    <w:rsid w:val="003B7106"/>
    <w:rsid w:val="003B77D3"/>
    <w:rsid w:val="003B78F5"/>
    <w:rsid w:val="003C0F8C"/>
    <w:rsid w:val="003C30B3"/>
    <w:rsid w:val="003C33ED"/>
    <w:rsid w:val="003C5CCB"/>
    <w:rsid w:val="003C7853"/>
    <w:rsid w:val="003C7F9A"/>
    <w:rsid w:val="003D1BB8"/>
    <w:rsid w:val="003D1DAD"/>
    <w:rsid w:val="003D1F62"/>
    <w:rsid w:val="003D33AA"/>
    <w:rsid w:val="003D3E52"/>
    <w:rsid w:val="003D4CE4"/>
    <w:rsid w:val="003D5BA1"/>
    <w:rsid w:val="003D6214"/>
    <w:rsid w:val="003D7285"/>
    <w:rsid w:val="003D77E6"/>
    <w:rsid w:val="003E6EED"/>
    <w:rsid w:val="003E7DCD"/>
    <w:rsid w:val="003F064E"/>
    <w:rsid w:val="003F344E"/>
    <w:rsid w:val="003F4A97"/>
    <w:rsid w:val="003F53F4"/>
    <w:rsid w:val="003F5CFB"/>
    <w:rsid w:val="003F65D9"/>
    <w:rsid w:val="003F6AAA"/>
    <w:rsid w:val="00400F7C"/>
    <w:rsid w:val="0040113D"/>
    <w:rsid w:val="004017F8"/>
    <w:rsid w:val="00402CA0"/>
    <w:rsid w:val="00403907"/>
    <w:rsid w:val="004045DA"/>
    <w:rsid w:val="0040652C"/>
    <w:rsid w:val="004067C4"/>
    <w:rsid w:val="00410206"/>
    <w:rsid w:val="00411A44"/>
    <w:rsid w:val="00412013"/>
    <w:rsid w:val="004121E9"/>
    <w:rsid w:val="00412701"/>
    <w:rsid w:val="004131CC"/>
    <w:rsid w:val="00414C85"/>
    <w:rsid w:val="00415A7B"/>
    <w:rsid w:val="00416794"/>
    <w:rsid w:val="004178E3"/>
    <w:rsid w:val="004179AC"/>
    <w:rsid w:val="00417DF6"/>
    <w:rsid w:val="004214EA"/>
    <w:rsid w:val="00422EBB"/>
    <w:rsid w:val="00426B06"/>
    <w:rsid w:val="00430135"/>
    <w:rsid w:val="00430AAE"/>
    <w:rsid w:val="00431753"/>
    <w:rsid w:val="00432941"/>
    <w:rsid w:val="00432B48"/>
    <w:rsid w:val="00433D04"/>
    <w:rsid w:val="00435E38"/>
    <w:rsid w:val="00436B7A"/>
    <w:rsid w:val="004370B6"/>
    <w:rsid w:val="00437439"/>
    <w:rsid w:val="00437939"/>
    <w:rsid w:val="00437AE2"/>
    <w:rsid w:val="00441B13"/>
    <w:rsid w:val="004424D9"/>
    <w:rsid w:val="00442DAF"/>
    <w:rsid w:val="0045243E"/>
    <w:rsid w:val="00452AB2"/>
    <w:rsid w:val="00454B5B"/>
    <w:rsid w:val="004605C9"/>
    <w:rsid w:val="00460C35"/>
    <w:rsid w:val="00461019"/>
    <w:rsid w:val="004615F6"/>
    <w:rsid w:val="0046425E"/>
    <w:rsid w:val="00464337"/>
    <w:rsid w:val="00465E8D"/>
    <w:rsid w:val="00466D9D"/>
    <w:rsid w:val="00466FC5"/>
    <w:rsid w:val="004673A7"/>
    <w:rsid w:val="00470C6A"/>
    <w:rsid w:val="00471466"/>
    <w:rsid w:val="004801DF"/>
    <w:rsid w:val="00480422"/>
    <w:rsid w:val="004814E9"/>
    <w:rsid w:val="00482113"/>
    <w:rsid w:val="004835F6"/>
    <w:rsid w:val="0048558D"/>
    <w:rsid w:val="00493B55"/>
    <w:rsid w:val="004961C9"/>
    <w:rsid w:val="004A0C2C"/>
    <w:rsid w:val="004A1B6D"/>
    <w:rsid w:val="004A5715"/>
    <w:rsid w:val="004A626B"/>
    <w:rsid w:val="004A7FF0"/>
    <w:rsid w:val="004B0AC7"/>
    <w:rsid w:val="004B1102"/>
    <w:rsid w:val="004B1106"/>
    <w:rsid w:val="004B146A"/>
    <w:rsid w:val="004B1F63"/>
    <w:rsid w:val="004B228A"/>
    <w:rsid w:val="004B37B7"/>
    <w:rsid w:val="004B445B"/>
    <w:rsid w:val="004B491C"/>
    <w:rsid w:val="004B5BDF"/>
    <w:rsid w:val="004B7DA2"/>
    <w:rsid w:val="004B7E25"/>
    <w:rsid w:val="004C13CD"/>
    <w:rsid w:val="004C2EE0"/>
    <w:rsid w:val="004C3938"/>
    <w:rsid w:val="004C5A49"/>
    <w:rsid w:val="004D03FC"/>
    <w:rsid w:val="004D1263"/>
    <w:rsid w:val="004D2210"/>
    <w:rsid w:val="004D233D"/>
    <w:rsid w:val="004D76C5"/>
    <w:rsid w:val="004D7A55"/>
    <w:rsid w:val="004E1B26"/>
    <w:rsid w:val="004E1FB7"/>
    <w:rsid w:val="004E2EB8"/>
    <w:rsid w:val="004E4F9F"/>
    <w:rsid w:val="004E6A57"/>
    <w:rsid w:val="004F426F"/>
    <w:rsid w:val="004F4E44"/>
    <w:rsid w:val="004F62E7"/>
    <w:rsid w:val="004F64A2"/>
    <w:rsid w:val="00501129"/>
    <w:rsid w:val="00501D44"/>
    <w:rsid w:val="00502420"/>
    <w:rsid w:val="005062B1"/>
    <w:rsid w:val="00506682"/>
    <w:rsid w:val="00506D52"/>
    <w:rsid w:val="00507922"/>
    <w:rsid w:val="00512703"/>
    <w:rsid w:val="00513E8F"/>
    <w:rsid w:val="00515B9A"/>
    <w:rsid w:val="00515E2E"/>
    <w:rsid w:val="00516437"/>
    <w:rsid w:val="005168D4"/>
    <w:rsid w:val="00516D60"/>
    <w:rsid w:val="00517E4C"/>
    <w:rsid w:val="00520BF5"/>
    <w:rsid w:val="00522054"/>
    <w:rsid w:val="00522A0E"/>
    <w:rsid w:val="0052370F"/>
    <w:rsid w:val="00526341"/>
    <w:rsid w:val="00527A00"/>
    <w:rsid w:val="00531D15"/>
    <w:rsid w:val="0053367E"/>
    <w:rsid w:val="00534A81"/>
    <w:rsid w:val="00535948"/>
    <w:rsid w:val="0053641A"/>
    <w:rsid w:val="005369D8"/>
    <w:rsid w:val="005406DE"/>
    <w:rsid w:val="00542C5C"/>
    <w:rsid w:val="0054441B"/>
    <w:rsid w:val="00544BDE"/>
    <w:rsid w:val="00544C8D"/>
    <w:rsid w:val="005453CF"/>
    <w:rsid w:val="00547574"/>
    <w:rsid w:val="00547885"/>
    <w:rsid w:val="00547B7C"/>
    <w:rsid w:val="00552682"/>
    <w:rsid w:val="00552E00"/>
    <w:rsid w:val="005540E3"/>
    <w:rsid w:val="005549DA"/>
    <w:rsid w:val="005559D1"/>
    <w:rsid w:val="00555FB2"/>
    <w:rsid w:val="00556055"/>
    <w:rsid w:val="00557B8D"/>
    <w:rsid w:val="0056137A"/>
    <w:rsid w:val="00565712"/>
    <w:rsid w:val="0056696F"/>
    <w:rsid w:val="00566DC2"/>
    <w:rsid w:val="00567817"/>
    <w:rsid w:val="0057166A"/>
    <w:rsid w:val="00573BF0"/>
    <w:rsid w:val="00575158"/>
    <w:rsid w:val="00576497"/>
    <w:rsid w:val="005764CE"/>
    <w:rsid w:val="00576B50"/>
    <w:rsid w:val="00577173"/>
    <w:rsid w:val="00582738"/>
    <w:rsid w:val="00582ECB"/>
    <w:rsid w:val="00583C4E"/>
    <w:rsid w:val="00584060"/>
    <w:rsid w:val="0058421D"/>
    <w:rsid w:val="005863DC"/>
    <w:rsid w:val="00586B83"/>
    <w:rsid w:val="00587B76"/>
    <w:rsid w:val="005939EE"/>
    <w:rsid w:val="00593A74"/>
    <w:rsid w:val="00596440"/>
    <w:rsid w:val="005970BD"/>
    <w:rsid w:val="005973AB"/>
    <w:rsid w:val="005A0A45"/>
    <w:rsid w:val="005A3B40"/>
    <w:rsid w:val="005A3BF8"/>
    <w:rsid w:val="005A4D83"/>
    <w:rsid w:val="005A62C9"/>
    <w:rsid w:val="005A7228"/>
    <w:rsid w:val="005B4A66"/>
    <w:rsid w:val="005B4DEA"/>
    <w:rsid w:val="005B5143"/>
    <w:rsid w:val="005C07CE"/>
    <w:rsid w:val="005C0978"/>
    <w:rsid w:val="005C152B"/>
    <w:rsid w:val="005C1A48"/>
    <w:rsid w:val="005C3079"/>
    <w:rsid w:val="005C38E4"/>
    <w:rsid w:val="005C4CCA"/>
    <w:rsid w:val="005C5044"/>
    <w:rsid w:val="005C521D"/>
    <w:rsid w:val="005C7479"/>
    <w:rsid w:val="005D04B7"/>
    <w:rsid w:val="005D41A4"/>
    <w:rsid w:val="005D4FA2"/>
    <w:rsid w:val="005D4FF8"/>
    <w:rsid w:val="005D6E8C"/>
    <w:rsid w:val="005D703A"/>
    <w:rsid w:val="005E0E29"/>
    <w:rsid w:val="005E264A"/>
    <w:rsid w:val="005E34CC"/>
    <w:rsid w:val="005E384A"/>
    <w:rsid w:val="005E3964"/>
    <w:rsid w:val="005E512B"/>
    <w:rsid w:val="005E5ECB"/>
    <w:rsid w:val="005E6C31"/>
    <w:rsid w:val="005F0B86"/>
    <w:rsid w:val="005F16E1"/>
    <w:rsid w:val="005F1B13"/>
    <w:rsid w:val="005F6F13"/>
    <w:rsid w:val="006008AB"/>
    <w:rsid w:val="00600FD5"/>
    <w:rsid w:val="00601D28"/>
    <w:rsid w:val="00603BD7"/>
    <w:rsid w:val="00603DD6"/>
    <w:rsid w:val="00603FB5"/>
    <w:rsid w:val="00604757"/>
    <w:rsid w:val="0060485A"/>
    <w:rsid w:val="0060635B"/>
    <w:rsid w:val="00612232"/>
    <w:rsid w:val="0061304F"/>
    <w:rsid w:val="006142AE"/>
    <w:rsid w:val="0061475F"/>
    <w:rsid w:val="00615810"/>
    <w:rsid w:val="00622DCE"/>
    <w:rsid w:val="006246F4"/>
    <w:rsid w:val="00626F25"/>
    <w:rsid w:val="00626F8B"/>
    <w:rsid w:val="00630FD8"/>
    <w:rsid w:val="0063113A"/>
    <w:rsid w:val="00631BAF"/>
    <w:rsid w:val="00634290"/>
    <w:rsid w:val="00634C22"/>
    <w:rsid w:val="00635844"/>
    <w:rsid w:val="00636D91"/>
    <w:rsid w:val="00637B6F"/>
    <w:rsid w:val="00637ED1"/>
    <w:rsid w:val="00637F07"/>
    <w:rsid w:val="00640499"/>
    <w:rsid w:val="006425DF"/>
    <w:rsid w:val="00643BD7"/>
    <w:rsid w:val="00644E32"/>
    <w:rsid w:val="00652EF8"/>
    <w:rsid w:val="00653D2F"/>
    <w:rsid w:val="006550A6"/>
    <w:rsid w:val="006574CA"/>
    <w:rsid w:val="00661001"/>
    <w:rsid w:val="00663803"/>
    <w:rsid w:val="00664282"/>
    <w:rsid w:val="006642F3"/>
    <w:rsid w:val="00664BCA"/>
    <w:rsid w:val="00666664"/>
    <w:rsid w:val="00666C1D"/>
    <w:rsid w:val="00674AEC"/>
    <w:rsid w:val="0067560B"/>
    <w:rsid w:val="006757D4"/>
    <w:rsid w:val="00677662"/>
    <w:rsid w:val="00681E2D"/>
    <w:rsid w:val="006832CF"/>
    <w:rsid w:val="006833C0"/>
    <w:rsid w:val="006841C2"/>
    <w:rsid w:val="00684346"/>
    <w:rsid w:val="006846B8"/>
    <w:rsid w:val="00684A82"/>
    <w:rsid w:val="00685299"/>
    <w:rsid w:val="00691804"/>
    <w:rsid w:val="00691E73"/>
    <w:rsid w:val="00695709"/>
    <w:rsid w:val="00695D31"/>
    <w:rsid w:val="00696648"/>
    <w:rsid w:val="00697948"/>
    <w:rsid w:val="006A16EC"/>
    <w:rsid w:val="006A17EF"/>
    <w:rsid w:val="006A2935"/>
    <w:rsid w:val="006A6BBB"/>
    <w:rsid w:val="006A7036"/>
    <w:rsid w:val="006A7905"/>
    <w:rsid w:val="006B03A8"/>
    <w:rsid w:val="006B30D8"/>
    <w:rsid w:val="006B4036"/>
    <w:rsid w:val="006B4E03"/>
    <w:rsid w:val="006C1523"/>
    <w:rsid w:val="006C381F"/>
    <w:rsid w:val="006C3A52"/>
    <w:rsid w:val="006C4A38"/>
    <w:rsid w:val="006C4C1C"/>
    <w:rsid w:val="006C5A0E"/>
    <w:rsid w:val="006C611E"/>
    <w:rsid w:val="006C616E"/>
    <w:rsid w:val="006C703E"/>
    <w:rsid w:val="006D344D"/>
    <w:rsid w:val="006D4F98"/>
    <w:rsid w:val="006D655A"/>
    <w:rsid w:val="006D71CE"/>
    <w:rsid w:val="006E18C0"/>
    <w:rsid w:val="006E225E"/>
    <w:rsid w:val="006E52C9"/>
    <w:rsid w:val="006E5536"/>
    <w:rsid w:val="006F159D"/>
    <w:rsid w:val="006F3A69"/>
    <w:rsid w:val="006F4461"/>
    <w:rsid w:val="006F49E2"/>
    <w:rsid w:val="006F5840"/>
    <w:rsid w:val="007011CC"/>
    <w:rsid w:val="007011E2"/>
    <w:rsid w:val="007017D4"/>
    <w:rsid w:val="00701E09"/>
    <w:rsid w:val="0070311A"/>
    <w:rsid w:val="00704368"/>
    <w:rsid w:val="00704970"/>
    <w:rsid w:val="007050A0"/>
    <w:rsid w:val="00707952"/>
    <w:rsid w:val="007116C8"/>
    <w:rsid w:val="0071462F"/>
    <w:rsid w:val="007148DC"/>
    <w:rsid w:val="00714AFC"/>
    <w:rsid w:val="00715663"/>
    <w:rsid w:val="007158F3"/>
    <w:rsid w:val="00715CC1"/>
    <w:rsid w:val="00720F65"/>
    <w:rsid w:val="007240CD"/>
    <w:rsid w:val="007246EC"/>
    <w:rsid w:val="00724ADC"/>
    <w:rsid w:val="007262B0"/>
    <w:rsid w:val="00726586"/>
    <w:rsid w:val="00727559"/>
    <w:rsid w:val="00731A4C"/>
    <w:rsid w:val="00731E53"/>
    <w:rsid w:val="007320F0"/>
    <w:rsid w:val="007324E9"/>
    <w:rsid w:val="0073341A"/>
    <w:rsid w:val="00736999"/>
    <w:rsid w:val="00736D23"/>
    <w:rsid w:val="00736D5D"/>
    <w:rsid w:val="007374C0"/>
    <w:rsid w:val="007379C7"/>
    <w:rsid w:val="007402B7"/>
    <w:rsid w:val="00740FF0"/>
    <w:rsid w:val="00743CA2"/>
    <w:rsid w:val="00744A39"/>
    <w:rsid w:val="00745365"/>
    <w:rsid w:val="00745C39"/>
    <w:rsid w:val="00746474"/>
    <w:rsid w:val="0074707A"/>
    <w:rsid w:val="00751092"/>
    <w:rsid w:val="007530D0"/>
    <w:rsid w:val="00754F3E"/>
    <w:rsid w:val="007564F4"/>
    <w:rsid w:val="00756DA9"/>
    <w:rsid w:val="00760C5E"/>
    <w:rsid w:val="00763094"/>
    <w:rsid w:val="0076687C"/>
    <w:rsid w:val="00766DB1"/>
    <w:rsid w:val="007675D4"/>
    <w:rsid w:val="00771451"/>
    <w:rsid w:val="00771B2F"/>
    <w:rsid w:val="00780403"/>
    <w:rsid w:val="00781094"/>
    <w:rsid w:val="007824B3"/>
    <w:rsid w:val="00782EB2"/>
    <w:rsid w:val="0078347F"/>
    <w:rsid w:val="00783D31"/>
    <w:rsid w:val="007857A2"/>
    <w:rsid w:val="0078661E"/>
    <w:rsid w:val="007873AB"/>
    <w:rsid w:val="007973D4"/>
    <w:rsid w:val="007A297F"/>
    <w:rsid w:val="007B16D5"/>
    <w:rsid w:val="007B2445"/>
    <w:rsid w:val="007B3FB4"/>
    <w:rsid w:val="007B6DB3"/>
    <w:rsid w:val="007B6E7A"/>
    <w:rsid w:val="007B72AD"/>
    <w:rsid w:val="007B7AD6"/>
    <w:rsid w:val="007C2040"/>
    <w:rsid w:val="007C24F9"/>
    <w:rsid w:val="007C2AB0"/>
    <w:rsid w:val="007C3943"/>
    <w:rsid w:val="007C4BCC"/>
    <w:rsid w:val="007C6BB2"/>
    <w:rsid w:val="007C7796"/>
    <w:rsid w:val="007D1A62"/>
    <w:rsid w:val="007D1D85"/>
    <w:rsid w:val="007D3C09"/>
    <w:rsid w:val="007D430E"/>
    <w:rsid w:val="007D6A69"/>
    <w:rsid w:val="007D70C4"/>
    <w:rsid w:val="007D7177"/>
    <w:rsid w:val="007D7852"/>
    <w:rsid w:val="007E0907"/>
    <w:rsid w:val="007F155C"/>
    <w:rsid w:val="007F29AB"/>
    <w:rsid w:val="007F3B03"/>
    <w:rsid w:val="007F3DC7"/>
    <w:rsid w:val="007F7441"/>
    <w:rsid w:val="007F7B41"/>
    <w:rsid w:val="0080120C"/>
    <w:rsid w:val="008046F1"/>
    <w:rsid w:val="00804994"/>
    <w:rsid w:val="008060E9"/>
    <w:rsid w:val="0080744E"/>
    <w:rsid w:val="00807495"/>
    <w:rsid w:val="008078C0"/>
    <w:rsid w:val="00812586"/>
    <w:rsid w:val="008143C8"/>
    <w:rsid w:val="0081543E"/>
    <w:rsid w:val="00816793"/>
    <w:rsid w:val="00820F57"/>
    <w:rsid w:val="00821F45"/>
    <w:rsid w:val="00822053"/>
    <w:rsid w:val="00824C3C"/>
    <w:rsid w:val="0082632D"/>
    <w:rsid w:val="008263A2"/>
    <w:rsid w:val="00826D43"/>
    <w:rsid w:val="00830114"/>
    <w:rsid w:val="00832CC7"/>
    <w:rsid w:val="00832F33"/>
    <w:rsid w:val="0083562F"/>
    <w:rsid w:val="008356DF"/>
    <w:rsid w:val="00837B92"/>
    <w:rsid w:val="00837BF8"/>
    <w:rsid w:val="008413A3"/>
    <w:rsid w:val="00844F03"/>
    <w:rsid w:val="0084550B"/>
    <w:rsid w:val="00846A46"/>
    <w:rsid w:val="0085128D"/>
    <w:rsid w:val="00853751"/>
    <w:rsid w:val="00854C67"/>
    <w:rsid w:val="008574FC"/>
    <w:rsid w:val="00861143"/>
    <w:rsid w:val="0086189F"/>
    <w:rsid w:val="0086190A"/>
    <w:rsid w:val="00861C8F"/>
    <w:rsid w:val="00864DCE"/>
    <w:rsid w:val="00864DE3"/>
    <w:rsid w:val="00865B08"/>
    <w:rsid w:val="008668C8"/>
    <w:rsid w:val="00867C09"/>
    <w:rsid w:val="00870F70"/>
    <w:rsid w:val="00871919"/>
    <w:rsid w:val="00872013"/>
    <w:rsid w:val="00872512"/>
    <w:rsid w:val="008736A4"/>
    <w:rsid w:val="008756A1"/>
    <w:rsid w:val="00875B87"/>
    <w:rsid w:val="00875F0D"/>
    <w:rsid w:val="0087665C"/>
    <w:rsid w:val="00876946"/>
    <w:rsid w:val="00877F8D"/>
    <w:rsid w:val="00882AE9"/>
    <w:rsid w:val="008856EB"/>
    <w:rsid w:val="00886B96"/>
    <w:rsid w:val="00887186"/>
    <w:rsid w:val="008910E9"/>
    <w:rsid w:val="00892E54"/>
    <w:rsid w:val="008941F7"/>
    <w:rsid w:val="008947A4"/>
    <w:rsid w:val="00895C2D"/>
    <w:rsid w:val="008A0F5F"/>
    <w:rsid w:val="008A28E8"/>
    <w:rsid w:val="008A421C"/>
    <w:rsid w:val="008A42EB"/>
    <w:rsid w:val="008A62C2"/>
    <w:rsid w:val="008B0600"/>
    <w:rsid w:val="008B250C"/>
    <w:rsid w:val="008B31F7"/>
    <w:rsid w:val="008B648D"/>
    <w:rsid w:val="008B6C22"/>
    <w:rsid w:val="008C0203"/>
    <w:rsid w:val="008C1717"/>
    <w:rsid w:val="008C2E4E"/>
    <w:rsid w:val="008C4A29"/>
    <w:rsid w:val="008C4ECE"/>
    <w:rsid w:val="008C68DD"/>
    <w:rsid w:val="008C7FD6"/>
    <w:rsid w:val="008D08F8"/>
    <w:rsid w:val="008D1B0F"/>
    <w:rsid w:val="008D237A"/>
    <w:rsid w:val="008D282B"/>
    <w:rsid w:val="008D2931"/>
    <w:rsid w:val="008D30EB"/>
    <w:rsid w:val="008D52CE"/>
    <w:rsid w:val="008D640A"/>
    <w:rsid w:val="008D7EA6"/>
    <w:rsid w:val="008E0BF8"/>
    <w:rsid w:val="008E0D3D"/>
    <w:rsid w:val="008E1D25"/>
    <w:rsid w:val="008E6CD3"/>
    <w:rsid w:val="008E7C9F"/>
    <w:rsid w:val="008F00EC"/>
    <w:rsid w:val="008F0CD5"/>
    <w:rsid w:val="008F1143"/>
    <w:rsid w:val="008F1499"/>
    <w:rsid w:val="008F30D3"/>
    <w:rsid w:val="008F3A8B"/>
    <w:rsid w:val="008F4336"/>
    <w:rsid w:val="008F47DB"/>
    <w:rsid w:val="008F5085"/>
    <w:rsid w:val="008F5653"/>
    <w:rsid w:val="008F5EFD"/>
    <w:rsid w:val="008F7F31"/>
    <w:rsid w:val="009006A9"/>
    <w:rsid w:val="00901B00"/>
    <w:rsid w:val="00902181"/>
    <w:rsid w:val="00907583"/>
    <w:rsid w:val="00910D5A"/>
    <w:rsid w:val="00912BF2"/>
    <w:rsid w:val="0091331C"/>
    <w:rsid w:val="00915776"/>
    <w:rsid w:val="00915852"/>
    <w:rsid w:val="00917A2A"/>
    <w:rsid w:val="00917D94"/>
    <w:rsid w:val="00921CC7"/>
    <w:rsid w:val="00925A02"/>
    <w:rsid w:val="00925FC4"/>
    <w:rsid w:val="00927534"/>
    <w:rsid w:val="00927A72"/>
    <w:rsid w:val="0093139F"/>
    <w:rsid w:val="009323E0"/>
    <w:rsid w:val="009340E0"/>
    <w:rsid w:val="00935874"/>
    <w:rsid w:val="00936A4A"/>
    <w:rsid w:val="00937A13"/>
    <w:rsid w:val="00937B7C"/>
    <w:rsid w:val="0094348F"/>
    <w:rsid w:val="00943B14"/>
    <w:rsid w:val="00943EE0"/>
    <w:rsid w:val="00944BB9"/>
    <w:rsid w:val="009451C6"/>
    <w:rsid w:val="00945D7F"/>
    <w:rsid w:val="00946564"/>
    <w:rsid w:val="00946C25"/>
    <w:rsid w:val="009518FE"/>
    <w:rsid w:val="0095268E"/>
    <w:rsid w:val="00952F9A"/>
    <w:rsid w:val="00953105"/>
    <w:rsid w:val="00956BE6"/>
    <w:rsid w:val="00963513"/>
    <w:rsid w:val="00965ADB"/>
    <w:rsid w:val="00965B9A"/>
    <w:rsid w:val="00965EFB"/>
    <w:rsid w:val="00966053"/>
    <w:rsid w:val="0096611D"/>
    <w:rsid w:val="00967174"/>
    <w:rsid w:val="00970A0D"/>
    <w:rsid w:val="00975623"/>
    <w:rsid w:val="0097562A"/>
    <w:rsid w:val="0097730E"/>
    <w:rsid w:val="00981E7A"/>
    <w:rsid w:val="00982428"/>
    <w:rsid w:val="00983C46"/>
    <w:rsid w:val="00984774"/>
    <w:rsid w:val="009850CC"/>
    <w:rsid w:val="0098587D"/>
    <w:rsid w:val="00985A4E"/>
    <w:rsid w:val="00985ABE"/>
    <w:rsid w:val="009863FF"/>
    <w:rsid w:val="00987579"/>
    <w:rsid w:val="00987EA2"/>
    <w:rsid w:val="00993DDB"/>
    <w:rsid w:val="00996B30"/>
    <w:rsid w:val="00997110"/>
    <w:rsid w:val="009A098D"/>
    <w:rsid w:val="009A246C"/>
    <w:rsid w:val="009A6A6B"/>
    <w:rsid w:val="009A7756"/>
    <w:rsid w:val="009A78AB"/>
    <w:rsid w:val="009B0693"/>
    <w:rsid w:val="009B1761"/>
    <w:rsid w:val="009B3A16"/>
    <w:rsid w:val="009B3BDD"/>
    <w:rsid w:val="009B50E8"/>
    <w:rsid w:val="009C210B"/>
    <w:rsid w:val="009C6C65"/>
    <w:rsid w:val="009C73C5"/>
    <w:rsid w:val="009C7A22"/>
    <w:rsid w:val="009D3057"/>
    <w:rsid w:val="009D43B8"/>
    <w:rsid w:val="009D5503"/>
    <w:rsid w:val="009D62FF"/>
    <w:rsid w:val="009D6519"/>
    <w:rsid w:val="009D6CA7"/>
    <w:rsid w:val="009D7737"/>
    <w:rsid w:val="009D783F"/>
    <w:rsid w:val="009D7E7A"/>
    <w:rsid w:val="009E030A"/>
    <w:rsid w:val="009E048B"/>
    <w:rsid w:val="009E0572"/>
    <w:rsid w:val="009E05B7"/>
    <w:rsid w:val="009E328E"/>
    <w:rsid w:val="009E4F10"/>
    <w:rsid w:val="009E7170"/>
    <w:rsid w:val="009E78B8"/>
    <w:rsid w:val="009F0FA9"/>
    <w:rsid w:val="009F1014"/>
    <w:rsid w:val="009F2CCC"/>
    <w:rsid w:val="009F6EC4"/>
    <w:rsid w:val="00A0098E"/>
    <w:rsid w:val="00A0165A"/>
    <w:rsid w:val="00A02F45"/>
    <w:rsid w:val="00A05575"/>
    <w:rsid w:val="00A055BB"/>
    <w:rsid w:val="00A05C40"/>
    <w:rsid w:val="00A074CE"/>
    <w:rsid w:val="00A07F08"/>
    <w:rsid w:val="00A10728"/>
    <w:rsid w:val="00A13538"/>
    <w:rsid w:val="00A207CD"/>
    <w:rsid w:val="00A20896"/>
    <w:rsid w:val="00A22C4A"/>
    <w:rsid w:val="00A23726"/>
    <w:rsid w:val="00A2561D"/>
    <w:rsid w:val="00A272E2"/>
    <w:rsid w:val="00A3087C"/>
    <w:rsid w:val="00A30B1B"/>
    <w:rsid w:val="00A31B2A"/>
    <w:rsid w:val="00A32446"/>
    <w:rsid w:val="00A3667F"/>
    <w:rsid w:val="00A36A41"/>
    <w:rsid w:val="00A40069"/>
    <w:rsid w:val="00A41AE6"/>
    <w:rsid w:val="00A42A20"/>
    <w:rsid w:val="00A43687"/>
    <w:rsid w:val="00A44BBB"/>
    <w:rsid w:val="00A46908"/>
    <w:rsid w:val="00A46F4D"/>
    <w:rsid w:val="00A53E4A"/>
    <w:rsid w:val="00A55B63"/>
    <w:rsid w:val="00A55E38"/>
    <w:rsid w:val="00A60D3D"/>
    <w:rsid w:val="00A643E2"/>
    <w:rsid w:val="00A64E15"/>
    <w:rsid w:val="00A65317"/>
    <w:rsid w:val="00A66253"/>
    <w:rsid w:val="00A666CB"/>
    <w:rsid w:val="00A70A98"/>
    <w:rsid w:val="00A74641"/>
    <w:rsid w:val="00A75FAD"/>
    <w:rsid w:val="00A80E51"/>
    <w:rsid w:val="00A826E9"/>
    <w:rsid w:val="00A845A2"/>
    <w:rsid w:val="00A850D3"/>
    <w:rsid w:val="00A85D60"/>
    <w:rsid w:val="00A85F8D"/>
    <w:rsid w:val="00A85FD5"/>
    <w:rsid w:val="00A86EF8"/>
    <w:rsid w:val="00A87C3C"/>
    <w:rsid w:val="00A91070"/>
    <w:rsid w:val="00A91A5F"/>
    <w:rsid w:val="00A91F5A"/>
    <w:rsid w:val="00AA04BA"/>
    <w:rsid w:val="00AA1B74"/>
    <w:rsid w:val="00AA1BD4"/>
    <w:rsid w:val="00AA2CEA"/>
    <w:rsid w:val="00AA3AEE"/>
    <w:rsid w:val="00AA3BC5"/>
    <w:rsid w:val="00AA5B40"/>
    <w:rsid w:val="00AB0C7C"/>
    <w:rsid w:val="00AB2A01"/>
    <w:rsid w:val="00AB3539"/>
    <w:rsid w:val="00AB41EC"/>
    <w:rsid w:val="00AC09EB"/>
    <w:rsid w:val="00AC1ACC"/>
    <w:rsid w:val="00AC3CD1"/>
    <w:rsid w:val="00AC57CD"/>
    <w:rsid w:val="00AC7A0A"/>
    <w:rsid w:val="00AD42EA"/>
    <w:rsid w:val="00AD4A4E"/>
    <w:rsid w:val="00AD4C0A"/>
    <w:rsid w:val="00AD4EEC"/>
    <w:rsid w:val="00AD507B"/>
    <w:rsid w:val="00AE075A"/>
    <w:rsid w:val="00AE0CC7"/>
    <w:rsid w:val="00AE14DD"/>
    <w:rsid w:val="00AE2278"/>
    <w:rsid w:val="00AE4937"/>
    <w:rsid w:val="00AE5498"/>
    <w:rsid w:val="00AE5BCF"/>
    <w:rsid w:val="00AE619B"/>
    <w:rsid w:val="00AF0810"/>
    <w:rsid w:val="00AF16FB"/>
    <w:rsid w:val="00AF398B"/>
    <w:rsid w:val="00AF3E0C"/>
    <w:rsid w:val="00B005CF"/>
    <w:rsid w:val="00B0279F"/>
    <w:rsid w:val="00B03CCC"/>
    <w:rsid w:val="00B077E9"/>
    <w:rsid w:val="00B103EB"/>
    <w:rsid w:val="00B104A7"/>
    <w:rsid w:val="00B11BA4"/>
    <w:rsid w:val="00B129E1"/>
    <w:rsid w:val="00B13552"/>
    <w:rsid w:val="00B13C71"/>
    <w:rsid w:val="00B20035"/>
    <w:rsid w:val="00B215D0"/>
    <w:rsid w:val="00B227F0"/>
    <w:rsid w:val="00B23583"/>
    <w:rsid w:val="00B24271"/>
    <w:rsid w:val="00B266A1"/>
    <w:rsid w:val="00B26B98"/>
    <w:rsid w:val="00B27ECD"/>
    <w:rsid w:val="00B305E0"/>
    <w:rsid w:val="00B30A7D"/>
    <w:rsid w:val="00B30F92"/>
    <w:rsid w:val="00B336CC"/>
    <w:rsid w:val="00B34119"/>
    <w:rsid w:val="00B36BE9"/>
    <w:rsid w:val="00B4012D"/>
    <w:rsid w:val="00B45A43"/>
    <w:rsid w:val="00B50497"/>
    <w:rsid w:val="00B5050C"/>
    <w:rsid w:val="00B529CC"/>
    <w:rsid w:val="00B569DB"/>
    <w:rsid w:val="00B61A87"/>
    <w:rsid w:val="00B627B4"/>
    <w:rsid w:val="00B643BB"/>
    <w:rsid w:val="00B64491"/>
    <w:rsid w:val="00B64C1C"/>
    <w:rsid w:val="00B6562C"/>
    <w:rsid w:val="00B65B58"/>
    <w:rsid w:val="00B6792A"/>
    <w:rsid w:val="00B67C74"/>
    <w:rsid w:val="00B7201E"/>
    <w:rsid w:val="00B73360"/>
    <w:rsid w:val="00B7405E"/>
    <w:rsid w:val="00B75DA2"/>
    <w:rsid w:val="00B81A6B"/>
    <w:rsid w:val="00B847E5"/>
    <w:rsid w:val="00B84C1E"/>
    <w:rsid w:val="00B87669"/>
    <w:rsid w:val="00B90249"/>
    <w:rsid w:val="00B92250"/>
    <w:rsid w:val="00B92E7B"/>
    <w:rsid w:val="00B930D7"/>
    <w:rsid w:val="00B936EE"/>
    <w:rsid w:val="00B94558"/>
    <w:rsid w:val="00B94B1F"/>
    <w:rsid w:val="00B95394"/>
    <w:rsid w:val="00B957E1"/>
    <w:rsid w:val="00B95C53"/>
    <w:rsid w:val="00B96590"/>
    <w:rsid w:val="00B96C8C"/>
    <w:rsid w:val="00B979F9"/>
    <w:rsid w:val="00BA0E96"/>
    <w:rsid w:val="00BA3A78"/>
    <w:rsid w:val="00BA4D96"/>
    <w:rsid w:val="00BA5C7D"/>
    <w:rsid w:val="00BA69DD"/>
    <w:rsid w:val="00BA7728"/>
    <w:rsid w:val="00BB02D4"/>
    <w:rsid w:val="00BB0770"/>
    <w:rsid w:val="00BB0809"/>
    <w:rsid w:val="00BB0E1E"/>
    <w:rsid w:val="00BB12FA"/>
    <w:rsid w:val="00BB2E14"/>
    <w:rsid w:val="00BB40D6"/>
    <w:rsid w:val="00BB5519"/>
    <w:rsid w:val="00BC31EA"/>
    <w:rsid w:val="00BC4856"/>
    <w:rsid w:val="00BC4B22"/>
    <w:rsid w:val="00BC615B"/>
    <w:rsid w:val="00BC706A"/>
    <w:rsid w:val="00BD1A7E"/>
    <w:rsid w:val="00BD250C"/>
    <w:rsid w:val="00BD3262"/>
    <w:rsid w:val="00BD5631"/>
    <w:rsid w:val="00BE0C00"/>
    <w:rsid w:val="00BE1289"/>
    <w:rsid w:val="00BE1534"/>
    <w:rsid w:val="00BE1A6F"/>
    <w:rsid w:val="00BE24D0"/>
    <w:rsid w:val="00BE67D4"/>
    <w:rsid w:val="00BE6FDF"/>
    <w:rsid w:val="00BF2433"/>
    <w:rsid w:val="00BF2B37"/>
    <w:rsid w:val="00BF2B59"/>
    <w:rsid w:val="00BF3764"/>
    <w:rsid w:val="00BF4830"/>
    <w:rsid w:val="00BF57F2"/>
    <w:rsid w:val="00C01461"/>
    <w:rsid w:val="00C01601"/>
    <w:rsid w:val="00C01961"/>
    <w:rsid w:val="00C0208C"/>
    <w:rsid w:val="00C0315F"/>
    <w:rsid w:val="00C050A6"/>
    <w:rsid w:val="00C05DA0"/>
    <w:rsid w:val="00C078FC"/>
    <w:rsid w:val="00C10B78"/>
    <w:rsid w:val="00C11719"/>
    <w:rsid w:val="00C13CD4"/>
    <w:rsid w:val="00C144D7"/>
    <w:rsid w:val="00C15384"/>
    <w:rsid w:val="00C157DC"/>
    <w:rsid w:val="00C17C50"/>
    <w:rsid w:val="00C20B15"/>
    <w:rsid w:val="00C20CFA"/>
    <w:rsid w:val="00C215A1"/>
    <w:rsid w:val="00C24DA0"/>
    <w:rsid w:val="00C30AF4"/>
    <w:rsid w:val="00C310FC"/>
    <w:rsid w:val="00C312DE"/>
    <w:rsid w:val="00C32501"/>
    <w:rsid w:val="00C32F9A"/>
    <w:rsid w:val="00C33B36"/>
    <w:rsid w:val="00C34380"/>
    <w:rsid w:val="00C34A64"/>
    <w:rsid w:val="00C35406"/>
    <w:rsid w:val="00C35E3D"/>
    <w:rsid w:val="00C37090"/>
    <w:rsid w:val="00C37A6F"/>
    <w:rsid w:val="00C4155D"/>
    <w:rsid w:val="00C41DB5"/>
    <w:rsid w:val="00C43F73"/>
    <w:rsid w:val="00C44CD2"/>
    <w:rsid w:val="00C46E60"/>
    <w:rsid w:val="00C47563"/>
    <w:rsid w:val="00C501BB"/>
    <w:rsid w:val="00C508CA"/>
    <w:rsid w:val="00C50B51"/>
    <w:rsid w:val="00C52183"/>
    <w:rsid w:val="00C52F07"/>
    <w:rsid w:val="00C569FE"/>
    <w:rsid w:val="00C56BBA"/>
    <w:rsid w:val="00C56CB6"/>
    <w:rsid w:val="00C63FEE"/>
    <w:rsid w:val="00C641EF"/>
    <w:rsid w:val="00C64A96"/>
    <w:rsid w:val="00C6560D"/>
    <w:rsid w:val="00C65E0C"/>
    <w:rsid w:val="00C67AAE"/>
    <w:rsid w:val="00C67BCF"/>
    <w:rsid w:val="00C70FCB"/>
    <w:rsid w:val="00C731FD"/>
    <w:rsid w:val="00C7323D"/>
    <w:rsid w:val="00C73957"/>
    <w:rsid w:val="00C746CE"/>
    <w:rsid w:val="00C7477D"/>
    <w:rsid w:val="00C749B9"/>
    <w:rsid w:val="00C74A28"/>
    <w:rsid w:val="00C75FE3"/>
    <w:rsid w:val="00C762C1"/>
    <w:rsid w:val="00C81C3B"/>
    <w:rsid w:val="00C81C42"/>
    <w:rsid w:val="00C8328A"/>
    <w:rsid w:val="00C92D0F"/>
    <w:rsid w:val="00C930F6"/>
    <w:rsid w:val="00C94B7F"/>
    <w:rsid w:val="00C9500E"/>
    <w:rsid w:val="00C95151"/>
    <w:rsid w:val="00C95A1D"/>
    <w:rsid w:val="00CA1B17"/>
    <w:rsid w:val="00CA1C25"/>
    <w:rsid w:val="00CA2048"/>
    <w:rsid w:val="00CA41C9"/>
    <w:rsid w:val="00CA699D"/>
    <w:rsid w:val="00CA6BA1"/>
    <w:rsid w:val="00CB0AA3"/>
    <w:rsid w:val="00CB0B9B"/>
    <w:rsid w:val="00CB212D"/>
    <w:rsid w:val="00CB48FA"/>
    <w:rsid w:val="00CB51E7"/>
    <w:rsid w:val="00CB78D1"/>
    <w:rsid w:val="00CC06CE"/>
    <w:rsid w:val="00CC0799"/>
    <w:rsid w:val="00CC0996"/>
    <w:rsid w:val="00CC1ADD"/>
    <w:rsid w:val="00CC24D9"/>
    <w:rsid w:val="00CC2BD4"/>
    <w:rsid w:val="00CC406B"/>
    <w:rsid w:val="00CC40C5"/>
    <w:rsid w:val="00CC41C8"/>
    <w:rsid w:val="00CC5365"/>
    <w:rsid w:val="00CC541C"/>
    <w:rsid w:val="00CC6628"/>
    <w:rsid w:val="00CC792F"/>
    <w:rsid w:val="00CD072B"/>
    <w:rsid w:val="00CD140A"/>
    <w:rsid w:val="00CD1822"/>
    <w:rsid w:val="00CD1C60"/>
    <w:rsid w:val="00CD3F9F"/>
    <w:rsid w:val="00CD48FE"/>
    <w:rsid w:val="00CE04A4"/>
    <w:rsid w:val="00CE0C44"/>
    <w:rsid w:val="00CE168F"/>
    <w:rsid w:val="00CE17D1"/>
    <w:rsid w:val="00CE3061"/>
    <w:rsid w:val="00CE42A8"/>
    <w:rsid w:val="00CE4B56"/>
    <w:rsid w:val="00CE6C38"/>
    <w:rsid w:val="00CE77CA"/>
    <w:rsid w:val="00CE7A52"/>
    <w:rsid w:val="00CF2D12"/>
    <w:rsid w:val="00CF3DA9"/>
    <w:rsid w:val="00CF5E64"/>
    <w:rsid w:val="00CF7C00"/>
    <w:rsid w:val="00D0211C"/>
    <w:rsid w:val="00D03D1D"/>
    <w:rsid w:val="00D104C7"/>
    <w:rsid w:val="00D10CF3"/>
    <w:rsid w:val="00D146D8"/>
    <w:rsid w:val="00D14CBF"/>
    <w:rsid w:val="00D14EB5"/>
    <w:rsid w:val="00D1716D"/>
    <w:rsid w:val="00D17BA3"/>
    <w:rsid w:val="00D201FB"/>
    <w:rsid w:val="00D20610"/>
    <w:rsid w:val="00D20A3B"/>
    <w:rsid w:val="00D22F09"/>
    <w:rsid w:val="00D233B8"/>
    <w:rsid w:val="00D27083"/>
    <w:rsid w:val="00D30491"/>
    <w:rsid w:val="00D31224"/>
    <w:rsid w:val="00D31FCC"/>
    <w:rsid w:val="00D33B09"/>
    <w:rsid w:val="00D3607E"/>
    <w:rsid w:val="00D36A88"/>
    <w:rsid w:val="00D37D04"/>
    <w:rsid w:val="00D40F30"/>
    <w:rsid w:val="00D4195C"/>
    <w:rsid w:val="00D42C05"/>
    <w:rsid w:val="00D4538F"/>
    <w:rsid w:val="00D464BE"/>
    <w:rsid w:val="00D46D2C"/>
    <w:rsid w:val="00D4743A"/>
    <w:rsid w:val="00D47F7C"/>
    <w:rsid w:val="00D55A72"/>
    <w:rsid w:val="00D57B1C"/>
    <w:rsid w:val="00D603F8"/>
    <w:rsid w:val="00D604C4"/>
    <w:rsid w:val="00D6174B"/>
    <w:rsid w:val="00D61F58"/>
    <w:rsid w:val="00D62757"/>
    <w:rsid w:val="00D644CC"/>
    <w:rsid w:val="00D64A41"/>
    <w:rsid w:val="00D66C03"/>
    <w:rsid w:val="00D675A0"/>
    <w:rsid w:val="00D70D36"/>
    <w:rsid w:val="00D70DFB"/>
    <w:rsid w:val="00D72F04"/>
    <w:rsid w:val="00D730DF"/>
    <w:rsid w:val="00D74C88"/>
    <w:rsid w:val="00D7587F"/>
    <w:rsid w:val="00D75D89"/>
    <w:rsid w:val="00D77D18"/>
    <w:rsid w:val="00D806F1"/>
    <w:rsid w:val="00D80791"/>
    <w:rsid w:val="00D81462"/>
    <w:rsid w:val="00D83E0A"/>
    <w:rsid w:val="00D84206"/>
    <w:rsid w:val="00D851D8"/>
    <w:rsid w:val="00D8645F"/>
    <w:rsid w:val="00D86889"/>
    <w:rsid w:val="00D9143C"/>
    <w:rsid w:val="00D9367C"/>
    <w:rsid w:val="00D93736"/>
    <w:rsid w:val="00D93A36"/>
    <w:rsid w:val="00D94DEA"/>
    <w:rsid w:val="00D958D3"/>
    <w:rsid w:val="00DA3386"/>
    <w:rsid w:val="00DA55A5"/>
    <w:rsid w:val="00DA7C09"/>
    <w:rsid w:val="00DB05C7"/>
    <w:rsid w:val="00DB258F"/>
    <w:rsid w:val="00DB2CD3"/>
    <w:rsid w:val="00DB4E3D"/>
    <w:rsid w:val="00DB6C89"/>
    <w:rsid w:val="00DB6ECC"/>
    <w:rsid w:val="00DB7798"/>
    <w:rsid w:val="00DB7EAD"/>
    <w:rsid w:val="00DC1442"/>
    <w:rsid w:val="00DC1B9E"/>
    <w:rsid w:val="00DC213A"/>
    <w:rsid w:val="00DC237B"/>
    <w:rsid w:val="00DC398A"/>
    <w:rsid w:val="00DC3A58"/>
    <w:rsid w:val="00DC4CD6"/>
    <w:rsid w:val="00DC6EEC"/>
    <w:rsid w:val="00DD01A9"/>
    <w:rsid w:val="00DD0853"/>
    <w:rsid w:val="00DD08E2"/>
    <w:rsid w:val="00DD0C7D"/>
    <w:rsid w:val="00DD1290"/>
    <w:rsid w:val="00DD15C4"/>
    <w:rsid w:val="00DD251A"/>
    <w:rsid w:val="00DD3FA2"/>
    <w:rsid w:val="00DD4EEC"/>
    <w:rsid w:val="00DD515C"/>
    <w:rsid w:val="00DD6479"/>
    <w:rsid w:val="00DD64C3"/>
    <w:rsid w:val="00DE022E"/>
    <w:rsid w:val="00DE26C7"/>
    <w:rsid w:val="00DE2930"/>
    <w:rsid w:val="00DE2BAE"/>
    <w:rsid w:val="00DE2CF9"/>
    <w:rsid w:val="00DE303B"/>
    <w:rsid w:val="00DE4799"/>
    <w:rsid w:val="00DE67DE"/>
    <w:rsid w:val="00DF0BBD"/>
    <w:rsid w:val="00DF276E"/>
    <w:rsid w:val="00DF3979"/>
    <w:rsid w:val="00DF3A70"/>
    <w:rsid w:val="00DF78E4"/>
    <w:rsid w:val="00E01C98"/>
    <w:rsid w:val="00E020FE"/>
    <w:rsid w:val="00E032A8"/>
    <w:rsid w:val="00E04CCD"/>
    <w:rsid w:val="00E056F2"/>
    <w:rsid w:val="00E05925"/>
    <w:rsid w:val="00E05C62"/>
    <w:rsid w:val="00E1057E"/>
    <w:rsid w:val="00E10F35"/>
    <w:rsid w:val="00E114B1"/>
    <w:rsid w:val="00E1421B"/>
    <w:rsid w:val="00E15A27"/>
    <w:rsid w:val="00E15C76"/>
    <w:rsid w:val="00E201D7"/>
    <w:rsid w:val="00E21CC0"/>
    <w:rsid w:val="00E21CCF"/>
    <w:rsid w:val="00E22DF5"/>
    <w:rsid w:val="00E230AC"/>
    <w:rsid w:val="00E256EC"/>
    <w:rsid w:val="00E3096C"/>
    <w:rsid w:val="00E34313"/>
    <w:rsid w:val="00E34BE9"/>
    <w:rsid w:val="00E34D14"/>
    <w:rsid w:val="00E357B0"/>
    <w:rsid w:val="00E409B7"/>
    <w:rsid w:val="00E42111"/>
    <w:rsid w:val="00E45C65"/>
    <w:rsid w:val="00E460CC"/>
    <w:rsid w:val="00E47026"/>
    <w:rsid w:val="00E47491"/>
    <w:rsid w:val="00E47CD2"/>
    <w:rsid w:val="00E5245E"/>
    <w:rsid w:val="00E5392D"/>
    <w:rsid w:val="00E54060"/>
    <w:rsid w:val="00E56FD0"/>
    <w:rsid w:val="00E575DE"/>
    <w:rsid w:val="00E57840"/>
    <w:rsid w:val="00E60441"/>
    <w:rsid w:val="00E606D4"/>
    <w:rsid w:val="00E60C0B"/>
    <w:rsid w:val="00E61532"/>
    <w:rsid w:val="00E64BD1"/>
    <w:rsid w:val="00E66305"/>
    <w:rsid w:val="00E67B5E"/>
    <w:rsid w:val="00E70D9E"/>
    <w:rsid w:val="00E73605"/>
    <w:rsid w:val="00E739EC"/>
    <w:rsid w:val="00E766DD"/>
    <w:rsid w:val="00E773A2"/>
    <w:rsid w:val="00E774F6"/>
    <w:rsid w:val="00E81A67"/>
    <w:rsid w:val="00E82265"/>
    <w:rsid w:val="00E82D2E"/>
    <w:rsid w:val="00E83FFC"/>
    <w:rsid w:val="00E86CB7"/>
    <w:rsid w:val="00E871B8"/>
    <w:rsid w:val="00E900E9"/>
    <w:rsid w:val="00E90251"/>
    <w:rsid w:val="00E913C1"/>
    <w:rsid w:val="00E91E78"/>
    <w:rsid w:val="00E91F47"/>
    <w:rsid w:val="00E92D5F"/>
    <w:rsid w:val="00E93082"/>
    <w:rsid w:val="00E9408E"/>
    <w:rsid w:val="00E94582"/>
    <w:rsid w:val="00E946D4"/>
    <w:rsid w:val="00E97248"/>
    <w:rsid w:val="00E97B0F"/>
    <w:rsid w:val="00EA0464"/>
    <w:rsid w:val="00EA08A0"/>
    <w:rsid w:val="00EA15A3"/>
    <w:rsid w:val="00EA1ADF"/>
    <w:rsid w:val="00EA1CBF"/>
    <w:rsid w:val="00EA2650"/>
    <w:rsid w:val="00EA46AA"/>
    <w:rsid w:val="00EA537D"/>
    <w:rsid w:val="00EB3F76"/>
    <w:rsid w:val="00EB681C"/>
    <w:rsid w:val="00EB69F1"/>
    <w:rsid w:val="00EC0B89"/>
    <w:rsid w:val="00EC0E95"/>
    <w:rsid w:val="00EC4D7B"/>
    <w:rsid w:val="00EC53ED"/>
    <w:rsid w:val="00ED14C6"/>
    <w:rsid w:val="00ED178A"/>
    <w:rsid w:val="00ED34BA"/>
    <w:rsid w:val="00ED44D1"/>
    <w:rsid w:val="00ED4686"/>
    <w:rsid w:val="00ED5613"/>
    <w:rsid w:val="00ED5719"/>
    <w:rsid w:val="00ED6E6C"/>
    <w:rsid w:val="00EE059E"/>
    <w:rsid w:val="00EE0F55"/>
    <w:rsid w:val="00EE1D3A"/>
    <w:rsid w:val="00EE2A30"/>
    <w:rsid w:val="00EE3A71"/>
    <w:rsid w:val="00EE5A02"/>
    <w:rsid w:val="00EF0720"/>
    <w:rsid w:val="00EF0824"/>
    <w:rsid w:val="00EF0C33"/>
    <w:rsid w:val="00EF1131"/>
    <w:rsid w:val="00EF171E"/>
    <w:rsid w:val="00EF1C30"/>
    <w:rsid w:val="00EF3765"/>
    <w:rsid w:val="00EF3B18"/>
    <w:rsid w:val="00EF4F46"/>
    <w:rsid w:val="00EF6988"/>
    <w:rsid w:val="00F00F77"/>
    <w:rsid w:val="00F021FD"/>
    <w:rsid w:val="00F03576"/>
    <w:rsid w:val="00F03E48"/>
    <w:rsid w:val="00F03EA8"/>
    <w:rsid w:val="00F042EC"/>
    <w:rsid w:val="00F04C42"/>
    <w:rsid w:val="00F05A34"/>
    <w:rsid w:val="00F06FE0"/>
    <w:rsid w:val="00F10421"/>
    <w:rsid w:val="00F11D0D"/>
    <w:rsid w:val="00F14E6D"/>
    <w:rsid w:val="00F1737C"/>
    <w:rsid w:val="00F17C27"/>
    <w:rsid w:val="00F17DCF"/>
    <w:rsid w:val="00F17F9B"/>
    <w:rsid w:val="00F214B9"/>
    <w:rsid w:val="00F21B17"/>
    <w:rsid w:val="00F23EBD"/>
    <w:rsid w:val="00F25B08"/>
    <w:rsid w:val="00F26720"/>
    <w:rsid w:val="00F27BE5"/>
    <w:rsid w:val="00F27ECB"/>
    <w:rsid w:val="00F31A36"/>
    <w:rsid w:val="00F31CCF"/>
    <w:rsid w:val="00F331A9"/>
    <w:rsid w:val="00F36D8F"/>
    <w:rsid w:val="00F37847"/>
    <w:rsid w:val="00F41CF5"/>
    <w:rsid w:val="00F421F7"/>
    <w:rsid w:val="00F5038D"/>
    <w:rsid w:val="00F51EB2"/>
    <w:rsid w:val="00F530EF"/>
    <w:rsid w:val="00F534AE"/>
    <w:rsid w:val="00F53D85"/>
    <w:rsid w:val="00F554A9"/>
    <w:rsid w:val="00F558EF"/>
    <w:rsid w:val="00F55AAC"/>
    <w:rsid w:val="00F602C6"/>
    <w:rsid w:val="00F6058D"/>
    <w:rsid w:val="00F62471"/>
    <w:rsid w:val="00F63781"/>
    <w:rsid w:val="00F71A9E"/>
    <w:rsid w:val="00F72391"/>
    <w:rsid w:val="00F73F45"/>
    <w:rsid w:val="00F774F2"/>
    <w:rsid w:val="00F77AF3"/>
    <w:rsid w:val="00F80BA3"/>
    <w:rsid w:val="00F83B7C"/>
    <w:rsid w:val="00F84715"/>
    <w:rsid w:val="00F85206"/>
    <w:rsid w:val="00F856C3"/>
    <w:rsid w:val="00F90B70"/>
    <w:rsid w:val="00F929B9"/>
    <w:rsid w:val="00F94040"/>
    <w:rsid w:val="00F97224"/>
    <w:rsid w:val="00FA1466"/>
    <w:rsid w:val="00FA1B0B"/>
    <w:rsid w:val="00FA3EC5"/>
    <w:rsid w:val="00FA47CE"/>
    <w:rsid w:val="00FA4F4A"/>
    <w:rsid w:val="00FA615E"/>
    <w:rsid w:val="00FB2378"/>
    <w:rsid w:val="00FB3079"/>
    <w:rsid w:val="00FB4777"/>
    <w:rsid w:val="00FB4C0C"/>
    <w:rsid w:val="00FB64E1"/>
    <w:rsid w:val="00FB6C86"/>
    <w:rsid w:val="00FC2A05"/>
    <w:rsid w:val="00FC30BB"/>
    <w:rsid w:val="00FC4BF0"/>
    <w:rsid w:val="00FC74C8"/>
    <w:rsid w:val="00FC7C68"/>
    <w:rsid w:val="00FC7F40"/>
    <w:rsid w:val="00FD2653"/>
    <w:rsid w:val="00FD4DAB"/>
    <w:rsid w:val="00FD731F"/>
    <w:rsid w:val="00FE1C3E"/>
    <w:rsid w:val="00FE21FD"/>
    <w:rsid w:val="00FE49DB"/>
    <w:rsid w:val="00FE5048"/>
    <w:rsid w:val="00FE5243"/>
    <w:rsid w:val="00FF02DC"/>
    <w:rsid w:val="00FF125C"/>
    <w:rsid w:val="00FF1D5D"/>
    <w:rsid w:val="00FF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C23F08"/>
  <w15:chartTrackingRefBased/>
  <w15:docId w15:val="{1C18941F-A0D9-484C-926E-E084B529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1FA"/>
  </w:style>
  <w:style w:type="paragraph" w:styleId="Heading1">
    <w:name w:val="heading 1"/>
    <w:basedOn w:val="Normal"/>
    <w:next w:val="Normal"/>
    <w:link w:val="Heading1Char"/>
    <w:uiPriority w:val="9"/>
    <w:qFormat/>
    <w:rsid w:val="00D201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01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B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F58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01F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20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01FB"/>
  </w:style>
  <w:style w:type="paragraph" w:styleId="Footer">
    <w:name w:val="footer"/>
    <w:basedOn w:val="Normal"/>
    <w:link w:val="FooterChar"/>
    <w:uiPriority w:val="99"/>
    <w:unhideWhenUsed/>
    <w:rsid w:val="00D20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01FB"/>
  </w:style>
  <w:style w:type="character" w:customStyle="1" w:styleId="Heading2Char">
    <w:name w:val="Heading 2 Char"/>
    <w:basedOn w:val="DefaultParagraphFont"/>
    <w:link w:val="Heading2"/>
    <w:uiPriority w:val="9"/>
    <w:rsid w:val="00D201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20B1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262B0"/>
    <w:pPr>
      <w:ind w:left="720"/>
      <w:contextualSpacing/>
    </w:pPr>
  </w:style>
  <w:style w:type="character" w:styleId="Hyperlink">
    <w:name w:val="Hyperlink"/>
    <w:basedOn w:val="DefaultParagraphFont"/>
    <w:uiPriority w:val="99"/>
    <w:unhideWhenUsed/>
    <w:rsid w:val="002F0DDA"/>
    <w:rPr>
      <w:color w:val="0563C1" w:themeColor="hyperlink"/>
      <w:u w:val="single"/>
    </w:rPr>
  </w:style>
  <w:style w:type="character" w:styleId="UnresolvedMention">
    <w:name w:val="Unresolved Mention"/>
    <w:basedOn w:val="DefaultParagraphFont"/>
    <w:uiPriority w:val="99"/>
    <w:semiHidden/>
    <w:unhideWhenUsed/>
    <w:rsid w:val="002F0DDA"/>
    <w:rPr>
      <w:color w:val="605E5C"/>
      <w:shd w:val="clear" w:color="auto" w:fill="E1DFDD"/>
    </w:rPr>
  </w:style>
  <w:style w:type="table" w:styleId="TableGrid">
    <w:name w:val="Table Grid"/>
    <w:basedOn w:val="TableNormal"/>
    <w:uiPriority w:val="39"/>
    <w:rsid w:val="008F7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A46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65B9A"/>
    <w:rPr>
      <w:sz w:val="16"/>
      <w:szCs w:val="16"/>
    </w:rPr>
  </w:style>
  <w:style w:type="paragraph" w:styleId="CommentText">
    <w:name w:val="annotation text"/>
    <w:basedOn w:val="Normal"/>
    <w:link w:val="CommentTextChar"/>
    <w:uiPriority w:val="99"/>
    <w:semiHidden/>
    <w:unhideWhenUsed/>
    <w:rsid w:val="00965B9A"/>
    <w:pPr>
      <w:spacing w:line="240" w:lineRule="auto"/>
    </w:pPr>
    <w:rPr>
      <w:sz w:val="20"/>
      <w:szCs w:val="20"/>
    </w:rPr>
  </w:style>
  <w:style w:type="character" w:customStyle="1" w:styleId="CommentTextChar">
    <w:name w:val="Comment Text Char"/>
    <w:basedOn w:val="DefaultParagraphFont"/>
    <w:link w:val="CommentText"/>
    <w:uiPriority w:val="99"/>
    <w:semiHidden/>
    <w:rsid w:val="00965B9A"/>
    <w:rPr>
      <w:sz w:val="20"/>
      <w:szCs w:val="20"/>
    </w:rPr>
  </w:style>
  <w:style w:type="paragraph" w:styleId="CommentSubject">
    <w:name w:val="annotation subject"/>
    <w:basedOn w:val="CommentText"/>
    <w:next w:val="CommentText"/>
    <w:link w:val="CommentSubjectChar"/>
    <w:uiPriority w:val="99"/>
    <w:semiHidden/>
    <w:unhideWhenUsed/>
    <w:rsid w:val="00965B9A"/>
    <w:rPr>
      <w:b/>
      <w:bCs/>
    </w:rPr>
  </w:style>
  <w:style w:type="character" w:customStyle="1" w:styleId="CommentSubjectChar">
    <w:name w:val="Comment Subject Char"/>
    <w:basedOn w:val="CommentTextChar"/>
    <w:link w:val="CommentSubject"/>
    <w:uiPriority w:val="99"/>
    <w:semiHidden/>
    <w:rsid w:val="00965B9A"/>
    <w:rPr>
      <w:b/>
      <w:bCs/>
      <w:sz w:val="20"/>
      <w:szCs w:val="20"/>
    </w:rPr>
  </w:style>
  <w:style w:type="paragraph" w:styleId="Revision">
    <w:name w:val="Revision"/>
    <w:hidden/>
    <w:uiPriority w:val="99"/>
    <w:semiHidden/>
    <w:rsid w:val="00260CCA"/>
    <w:pPr>
      <w:spacing w:after="0" w:line="240" w:lineRule="auto"/>
    </w:pPr>
  </w:style>
  <w:style w:type="paragraph" w:styleId="NormalWeb">
    <w:name w:val="Normal (Web)"/>
    <w:basedOn w:val="Normal"/>
    <w:uiPriority w:val="99"/>
    <w:unhideWhenUsed/>
    <w:rsid w:val="00CC0799"/>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C2A05"/>
    <w:pPr>
      <w:outlineLvl w:val="9"/>
    </w:pPr>
  </w:style>
  <w:style w:type="paragraph" w:styleId="TOC1">
    <w:name w:val="toc 1"/>
    <w:basedOn w:val="Normal"/>
    <w:next w:val="Normal"/>
    <w:autoRedefine/>
    <w:uiPriority w:val="39"/>
    <w:unhideWhenUsed/>
    <w:rsid w:val="00FC4BF0"/>
    <w:pPr>
      <w:tabs>
        <w:tab w:val="right" w:leader="dot" w:pos="9350"/>
      </w:tabs>
      <w:spacing w:after="100"/>
    </w:pPr>
  </w:style>
  <w:style w:type="paragraph" w:styleId="TOC2">
    <w:name w:val="toc 2"/>
    <w:basedOn w:val="Normal"/>
    <w:next w:val="Normal"/>
    <w:autoRedefine/>
    <w:uiPriority w:val="39"/>
    <w:unhideWhenUsed/>
    <w:rsid w:val="0074707A"/>
    <w:pPr>
      <w:tabs>
        <w:tab w:val="right" w:leader="dot" w:pos="9350"/>
      </w:tabs>
      <w:spacing w:after="100"/>
      <w:ind w:left="220"/>
    </w:pPr>
  </w:style>
  <w:style w:type="paragraph" w:customStyle="1" w:styleId="xmsonormal">
    <w:name w:val="x_msonormal"/>
    <w:basedOn w:val="Normal"/>
    <w:rsid w:val="000126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01260C"/>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A85F8D"/>
    <w:pPr>
      <w:spacing w:after="100"/>
      <w:ind w:left="440"/>
    </w:pPr>
  </w:style>
  <w:style w:type="paragraph" w:styleId="NoSpacing">
    <w:name w:val="No Spacing"/>
    <w:uiPriority w:val="1"/>
    <w:qFormat/>
    <w:rsid w:val="00293A0C"/>
    <w:pPr>
      <w:spacing w:after="0" w:line="240" w:lineRule="auto"/>
    </w:pPr>
  </w:style>
  <w:style w:type="character" w:styleId="FollowedHyperlink">
    <w:name w:val="FollowedHyperlink"/>
    <w:basedOn w:val="DefaultParagraphFont"/>
    <w:uiPriority w:val="99"/>
    <w:semiHidden/>
    <w:unhideWhenUsed/>
    <w:rsid w:val="003D1BB8"/>
    <w:rPr>
      <w:color w:val="954F72" w:themeColor="followedHyperlink"/>
      <w:u w:val="single"/>
    </w:rPr>
  </w:style>
  <w:style w:type="character" w:styleId="FootnoteReference">
    <w:name w:val="footnote reference"/>
    <w:basedOn w:val="DefaultParagraphFont"/>
    <w:uiPriority w:val="99"/>
    <w:semiHidden/>
    <w:rsid w:val="00EA08A0"/>
    <w:rPr>
      <w:vertAlign w:val="superscript"/>
    </w:rPr>
  </w:style>
  <w:style w:type="paragraph" w:styleId="FootnoteText">
    <w:name w:val="footnote text"/>
    <w:basedOn w:val="Normal"/>
    <w:link w:val="FootnoteTextChar"/>
    <w:uiPriority w:val="99"/>
    <w:semiHidden/>
    <w:qFormat/>
    <w:rsid w:val="00EA08A0"/>
    <w:pPr>
      <w:spacing w:after="60" w:line="132" w:lineRule="atLeast"/>
    </w:pPr>
    <w:rPr>
      <w:rFonts w:ascii="Arial" w:hAnsi="Arial" w:cs="Arial"/>
      <w:color w:val="000000" w:themeColor="text1"/>
      <w:sz w:val="13"/>
    </w:rPr>
  </w:style>
  <w:style w:type="character" w:customStyle="1" w:styleId="FootnoteTextChar">
    <w:name w:val="Footnote Text Char"/>
    <w:basedOn w:val="DefaultParagraphFont"/>
    <w:link w:val="FootnoteText"/>
    <w:uiPriority w:val="99"/>
    <w:semiHidden/>
    <w:rsid w:val="00EA08A0"/>
    <w:rPr>
      <w:rFonts w:ascii="Arial" w:hAnsi="Arial" w:cs="Arial"/>
      <w:color w:val="000000" w:themeColor="text1"/>
      <w:sz w:val="13"/>
    </w:rPr>
  </w:style>
  <w:style w:type="paragraph" w:styleId="ListBullet">
    <w:name w:val="List Bullet"/>
    <w:basedOn w:val="Normal"/>
    <w:qFormat/>
    <w:rsid w:val="00EA08A0"/>
    <w:pPr>
      <w:numPr>
        <w:ilvl w:val="4"/>
        <w:numId w:val="42"/>
      </w:numPr>
      <w:spacing w:after="180" w:line="260" w:lineRule="atLeast"/>
      <w:outlineLvl w:val="4"/>
    </w:pPr>
    <w:rPr>
      <w:rFonts w:ascii="Arial" w:hAnsi="Arial" w:cs="Arial"/>
      <w:color w:val="000000" w:themeColor="text1"/>
    </w:rPr>
  </w:style>
  <w:style w:type="paragraph" w:styleId="ListBullet2">
    <w:name w:val="List Bullet 2"/>
    <w:basedOn w:val="Normal"/>
    <w:qFormat/>
    <w:rsid w:val="00EA08A0"/>
    <w:pPr>
      <w:numPr>
        <w:ilvl w:val="5"/>
        <w:numId w:val="42"/>
      </w:numPr>
      <w:spacing w:after="180" w:line="260" w:lineRule="atLeast"/>
      <w:outlineLvl w:val="5"/>
    </w:pPr>
    <w:rPr>
      <w:rFonts w:ascii="Arial" w:hAnsi="Arial" w:cs="Arial"/>
      <w:color w:val="000000" w:themeColor="text1"/>
    </w:rPr>
  </w:style>
  <w:style w:type="paragraph" w:styleId="ListBullet3">
    <w:name w:val="List Bullet 3"/>
    <w:basedOn w:val="Normal"/>
    <w:qFormat/>
    <w:rsid w:val="00EA08A0"/>
    <w:pPr>
      <w:numPr>
        <w:ilvl w:val="6"/>
        <w:numId w:val="42"/>
      </w:numPr>
      <w:spacing w:after="180" w:line="260" w:lineRule="atLeast"/>
      <w:outlineLvl w:val="6"/>
    </w:pPr>
    <w:rPr>
      <w:rFonts w:ascii="Arial" w:hAnsi="Arial" w:cs="Arial"/>
      <w:color w:val="000000" w:themeColor="text1"/>
    </w:rPr>
  </w:style>
  <w:style w:type="paragraph" w:styleId="ListBullet4">
    <w:name w:val="List Bullet 4"/>
    <w:basedOn w:val="Normal"/>
    <w:qFormat/>
    <w:rsid w:val="00EA08A0"/>
    <w:pPr>
      <w:numPr>
        <w:ilvl w:val="7"/>
        <w:numId w:val="42"/>
      </w:numPr>
      <w:spacing w:after="180" w:line="260" w:lineRule="atLeast"/>
      <w:outlineLvl w:val="7"/>
    </w:pPr>
    <w:rPr>
      <w:rFonts w:ascii="Arial" w:hAnsi="Arial" w:cs="Arial"/>
      <w:color w:val="000000" w:themeColor="text1"/>
    </w:rPr>
  </w:style>
  <w:style w:type="table" w:customStyle="1" w:styleId="MMCTable">
    <w:name w:val="MMC Table"/>
    <w:basedOn w:val="TableNormal"/>
    <w:uiPriority w:val="99"/>
    <w:rsid w:val="00EA08A0"/>
    <w:pPr>
      <w:spacing w:before="40" w:after="40" w:line="240" w:lineRule="auto"/>
    </w:pPr>
    <w:rPr>
      <w:rFonts w:ascii="Arial" w:hAnsi="Arial"/>
      <w:color w:val="000000" w:themeColor="text1"/>
    </w:rPr>
    <w:tblPr>
      <w:tblStyleRowBandSize w:val="1"/>
      <w:tblStyleColBandSize w:val="1"/>
      <w:tblCellMar>
        <w:top w:w="28" w:type="dxa"/>
        <w:left w:w="57" w:type="dxa"/>
        <w:bottom w:w="28" w:type="dxa"/>
        <w:right w:w="57" w:type="dxa"/>
      </w:tblCellMar>
    </w:tblPr>
    <w:tcPr>
      <w:shd w:val="clear" w:color="auto" w:fill="auto"/>
    </w:tcPr>
    <w:tblStylePr w:type="firstRow">
      <w:pPr>
        <w:jc w:val="left"/>
      </w:pPr>
      <w:rPr>
        <w:rFonts w:ascii="Arial" w:hAnsi="Arial"/>
        <w:b/>
        <w:color w:val="FFFFFF" w:themeColor="background1"/>
        <w:sz w:val="22"/>
      </w:rPr>
      <w:tblPr/>
      <w:trPr>
        <w:tblHeader/>
      </w:trPr>
      <w:tcPr>
        <w:tcBorders>
          <w:top w:val="nil"/>
          <w:left w:val="nil"/>
          <w:bottom w:val="nil"/>
          <w:right w:val="nil"/>
          <w:insideH w:val="nil"/>
          <w:insideV w:val="single" w:sz="4" w:space="0" w:color="FFFFFF" w:themeColor="background1"/>
          <w:tl2br w:val="nil"/>
          <w:tr2bl w:val="nil"/>
        </w:tcBorders>
        <w:shd w:val="clear" w:color="auto" w:fill="002C77"/>
      </w:tcPr>
    </w:tblStylePr>
    <w:tblStylePr w:type="lastRow">
      <w:rPr>
        <w:rFonts w:ascii="Arial" w:hAnsi="Arial"/>
        <w:b/>
        <w:color w:val="FFFFFF" w:themeColor="background1"/>
        <w:sz w:val="22"/>
      </w:rPr>
      <w:tblPr/>
      <w:tcPr>
        <w:tcBorders>
          <w:top w:val="nil"/>
          <w:left w:val="nil"/>
          <w:bottom w:val="nil"/>
          <w:right w:val="nil"/>
          <w:insideH w:val="nil"/>
          <w:insideV w:val="nil"/>
          <w:tl2br w:val="nil"/>
          <w:tr2bl w:val="nil"/>
        </w:tcBorders>
        <w:shd w:val="clear" w:color="auto" w:fill="44546A" w:themeFill="text2"/>
      </w:tcPr>
    </w:tblStylePr>
    <w:tblStylePr w:type="firstCol">
      <w:rPr>
        <w:b/>
        <w:color w:val="000000" w:themeColor="text1"/>
        <w:sz w:val="22"/>
      </w:rPr>
    </w:tblStylePr>
    <w:tblStylePr w:type="lastCol">
      <w:rPr>
        <w:rFonts w:ascii="Arial" w:hAnsi="Arial"/>
        <w:b/>
        <w:color w:val="auto"/>
        <w:sz w:val="22"/>
      </w:rPr>
    </w:tblStylePr>
    <w:tblStylePr w:type="band2Vert">
      <w:tblPr/>
      <w:tcPr>
        <w:shd w:val="clear" w:color="auto" w:fill="DDDDDD"/>
      </w:tcPr>
    </w:tblStylePr>
    <w:tblStylePr w:type="band2Horz">
      <w:tblPr/>
      <w:tcPr>
        <w:shd w:val="clear" w:color="auto" w:fill="DDDDDD"/>
      </w:tcPr>
    </w:tblStylePr>
    <w:tblStylePr w:type="nwCell">
      <w:pPr>
        <w:jc w:val="left"/>
      </w:pPr>
      <w:tblPr/>
      <w:tcPr>
        <w:vAlign w:val="center"/>
      </w:tcPr>
    </w:tblStylePr>
    <w:tblStylePr w:type="seCell">
      <w:rPr>
        <w:b/>
        <w:color w:val="FFFFFF" w:themeColor="background1"/>
      </w:rPr>
      <w:tblPr/>
      <w:tcPr>
        <w:shd w:val="clear" w:color="auto" w:fill="44546A" w:themeFill="text2"/>
      </w:tcPr>
    </w:tblStylePr>
    <w:tblStylePr w:type="swCell">
      <w:rPr>
        <w:b/>
      </w:rPr>
    </w:tblStylePr>
  </w:style>
  <w:style w:type="paragraph" w:styleId="ListNumber">
    <w:name w:val="List Number"/>
    <w:basedOn w:val="Normal"/>
    <w:qFormat/>
    <w:rsid w:val="00EA08A0"/>
    <w:pPr>
      <w:numPr>
        <w:ilvl w:val="5"/>
        <w:numId w:val="43"/>
      </w:numPr>
      <w:spacing w:after="180" w:line="260" w:lineRule="atLeast"/>
      <w:outlineLvl w:val="5"/>
    </w:pPr>
    <w:rPr>
      <w:rFonts w:ascii="Arial" w:hAnsi="Arial" w:cs="Arial"/>
      <w:color w:val="000000" w:themeColor="text1"/>
    </w:rPr>
  </w:style>
  <w:style w:type="paragraph" w:styleId="ListNumber2">
    <w:name w:val="List Number 2"/>
    <w:basedOn w:val="Normal"/>
    <w:semiHidden/>
    <w:qFormat/>
    <w:rsid w:val="00EA08A0"/>
    <w:pPr>
      <w:numPr>
        <w:ilvl w:val="6"/>
        <w:numId w:val="43"/>
      </w:numPr>
      <w:spacing w:after="180" w:line="260" w:lineRule="atLeast"/>
      <w:outlineLvl w:val="6"/>
    </w:pPr>
    <w:rPr>
      <w:rFonts w:ascii="Arial" w:hAnsi="Arial" w:cs="Arial"/>
      <w:color w:val="000000" w:themeColor="text1"/>
    </w:rPr>
  </w:style>
  <w:style w:type="paragraph" w:styleId="ListNumber3">
    <w:name w:val="List Number 3"/>
    <w:basedOn w:val="Normal"/>
    <w:semiHidden/>
    <w:qFormat/>
    <w:rsid w:val="00EA08A0"/>
    <w:pPr>
      <w:numPr>
        <w:ilvl w:val="7"/>
        <w:numId w:val="43"/>
      </w:numPr>
      <w:spacing w:after="180" w:line="260" w:lineRule="atLeast"/>
      <w:outlineLvl w:val="7"/>
    </w:pPr>
    <w:rPr>
      <w:rFonts w:ascii="Arial" w:hAnsi="Arial" w:cs="Arial"/>
      <w:color w:val="000000" w:themeColor="text1"/>
    </w:rPr>
  </w:style>
  <w:style w:type="paragraph" w:styleId="ListNumber4">
    <w:name w:val="List Number 4"/>
    <w:basedOn w:val="Normal"/>
    <w:semiHidden/>
    <w:qFormat/>
    <w:rsid w:val="00EA08A0"/>
    <w:pPr>
      <w:numPr>
        <w:ilvl w:val="8"/>
        <w:numId w:val="43"/>
      </w:numPr>
      <w:spacing w:after="180" w:line="260" w:lineRule="atLeast"/>
      <w:outlineLvl w:val="8"/>
    </w:pPr>
    <w:rPr>
      <w:rFonts w:ascii="Arial" w:hAnsi="Arial" w:cs="Arial"/>
      <w:color w:val="000000" w:themeColor="text1"/>
    </w:rPr>
  </w:style>
  <w:style w:type="paragraph" w:customStyle="1" w:styleId="TableBullet1">
    <w:name w:val="Table Bullet 1"/>
    <w:basedOn w:val="Normal"/>
    <w:link w:val="TableBullet1Char"/>
    <w:unhideWhenUsed/>
    <w:qFormat/>
    <w:rsid w:val="00EA08A0"/>
    <w:pPr>
      <w:numPr>
        <w:ilvl w:val="4"/>
        <w:numId w:val="44"/>
      </w:numPr>
      <w:spacing w:before="40" w:after="40" w:line="240" w:lineRule="auto"/>
      <w:outlineLvl w:val="4"/>
    </w:pPr>
    <w:rPr>
      <w:rFonts w:ascii="Arial" w:hAnsi="Arial" w:cs="Arial"/>
      <w:color w:val="000000" w:themeColor="text1"/>
    </w:rPr>
  </w:style>
  <w:style w:type="character" w:customStyle="1" w:styleId="TableBullet1Char">
    <w:name w:val="Table Bullet 1 Char"/>
    <w:basedOn w:val="DefaultParagraphFont"/>
    <w:link w:val="TableBullet1"/>
    <w:rsid w:val="00EA08A0"/>
    <w:rPr>
      <w:rFonts w:ascii="Arial" w:hAnsi="Arial" w:cs="Arial"/>
      <w:color w:val="000000" w:themeColor="text1"/>
    </w:rPr>
  </w:style>
  <w:style w:type="paragraph" w:customStyle="1" w:styleId="TableBullet2">
    <w:name w:val="Table Bullet 2"/>
    <w:basedOn w:val="Normal"/>
    <w:unhideWhenUsed/>
    <w:qFormat/>
    <w:rsid w:val="00EA08A0"/>
    <w:pPr>
      <w:numPr>
        <w:ilvl w:val="5"/>
        <w:numId w:val="44"/>
      </w:numPr>
      <w:spacing w:before="40" w:after="40" w:line="240" w:lineRule="auto"/>
      <w:outlineLvl w:val="5"/>
    </w:pPr>
    <w:rPr>
      <w:rFonts w:ascii="Arial" w:hAnsi="Arial" w:cs="Arial"/>
      <w:color w:val="000000" w:themeColor="text1"/>
    </w:rPr>
  </w:style>
  <w:style w:type="paragraph" w:customStyle="1" w:styleId="TableBullet3">
    <w:name w:val="Table Bullet 3"/>
    <w:basedOn w:val="Normal"/>
    <w:semiHidden/>
    <w:unhideWhenUsed/>
    <w:qFormat/>
    <w:rsid w:val="00EA08A0"/>
    <w:pPr>
      <w:numPr>
        <w:ilvl w:val="6"/>
        <w:numId w:val="44"/>
      </w:numPr>
      <w:spacing w:before="40" w:after="40" w:line="240" w:lineRule="auto"/>
      <w:outlineLvl w:val="6"/>
    </w:pPr>
    <w:rPr>
      <w:rFonts w:ascii="Arial" w:hAnsi="Arial" w:cs="Arial"/>
      <w:color w:val="000000" w:themeColor="text1"/>
    </w:rPr>
  </w:style>
  <w:style w:type="paragraph" w:customStyle="1" w:styleId="TableBullet4">
    <w:name w:val="Table Bullet 4"/>
    <w:basedOn w:val="Normal"/>
    <w:semiHidden/>
    <w:unhideWhenUsed/>
    <w:qFormat/>
    <w:rsid w:val="00EA08A0"/>
    <w:pPr>
      <w:numPr>
        <w:ilvl w:val="7"/>
        <w:numId w:val="44"/>
      </w:numPr>
      <w:spacing w:before="40" w:after="40" w:line="240" w:lineRule="auto"/>
      <w:outlineLvl w:val="7"/>
    </w:pPr>
    <w:rPr>
      <w:rFonts w:ascii="Arial" w:hAnsi="Arial" w:cs="Arial"/>
      <w:color w:val="000000" w:themeColor="text1"/>
    </w:rPr>
  </w:style>
  <w:style w:type="paragraph" w:customStyle="1" w:styleId="TableHeadingText">
    <w:name w:val="Table Heading Text"/>
    <w:basedOn w:val="Normal"/>
    <w:link w:val="TableHeadingTextChar"/>
    <w:qFormat/>
    <w:rsid w:val="00C67BCF"/>
    <w:pPr>
      <w:keepNext/>
      <w:spacing w:before="40" w:after="40" w:line="240" w:lineRule="auto"/>
    </w:pPr>
    <w:rPr>
      <w:rFonts w:ascii="Arial" w:hAnsi="Arial" w:cs="Arial"/>
      <w:b/>
      <w:color w:val="FFFFFF" w:themeColor="background1"/>
    </w:rPr>
  </w:style>
  <w:style w:type="character" w:customStyle="1" w:styleId="TableHeadingTextChar">
    <w:name w:val="Table Heading Text Char"/>
    <w:basedOn w:val="DefaultParagraphFont"/>
    <w:link w:val="TableHeadingText"/>
    <w:rsid w:val="00C67BCF"/>
    <w:rPr>
      <w:rFonts w:ascii="Arial" w:hAnsi="Arial" w:cs="Arial"/>
      <w:b/>
      <w:color w:val="FFFFFF" w:themeColor="background1"/>
    </w:rPr>
  </w:style>
  <w:style w:type="paragraph" w:customStyle="1" w:styleId="TableText">
    <w:name w:val="Table Text"/>
    <w:basedOn w:val="Normal"/>
    <w:link w:val="TableTextChar"/>
    <w:qFormat/>
    <w:rsid w:val="000639CC"/>
    <w:pPr>
      <w:spacing w:before="40" w:after="40" w:line="240" w:lineRule="auto"/>
    </w:pPr>
    <w:rPr>
      <w:rFonts w:ascii="Arial" w:hAnsi="Arial" w:cs="Arial"/>
      <w:color w:val="000000" w:themeColor="text1"/>
    </w:rPr>
  </w:style>
  <w:style w:type="character" w:customStyle="1" w:styleId="TableTextChar">
    <w:name w:val="Table Text Char"/>
    <w:basedOn w:val="DefaultParagraphFont"/>
    <w:link w:val="TableText"/>
    <w:rsid w:val="000639CC"/>
    <w:rPr>
      <w:rFonts w:ascii="Arial" w:hAnsi="Arial" w:cs="Arial"/>
      <w:color w:val="000000" w:themeColor="text1"/>
    </w:rPr>
  </w:style>
  <w:style w:type="character" w:customStyle="1" w:styleId="cf01">
    <w:name w:val="cf01"/>
    <w:basedOn w:val="DefaultParagraphFont"/>
    <w:rsid w:val="00436B7A"/>
    <w:rPr>
      <w:rFonts w:ascii="Segoe UI" w:hAnsi="Segoe UI" w:cs="Segoe UI" w:hint="default"/>
      <w:sz w:val="18"/>
      <w:szCs w:val="18"/>
    </w:rPr>
  </w:style>
  <w:style w:type="character" w:customStyle="1" w:styleId="Heading4Char">
    <w:name w:val="Heading 4 Char"/>
    <w:basedOn w:val="DefaultParagraphFont"/>
    <w:link w:val="Heading4"/>
    <w:uiPriority w:val="9"/>
    <w:rsid w:val="006F5840"/>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FB4C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C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2408">
      <w:bodyDiv w:val="1"/>
      <w:marLeft w:val="0"/>
      <w:marRight w:val="0"/>
      <w:marTop w:val="0"/>
      <w:marBottom w:val="0"/>
      <w:divBdr>
        <w:top w:val="none" w:sz="0" w:space="0" w:color="auto"/>
        <w:left w:val="none" w:sz="0" w:space="0" w:color="auto"/>
        <w:bottom w:val="none" w:sz="0" w:space="0" w:color="auto"/>
        <w:right w:val="none" w:sz="0" w:space="0" w:color="auto"/>
      </w:divBdr>
    </w:div>
    <w:div w:id="80613900">
      <w:bodyDiv w:val="1"/>
      <w:marLeft w:val="0"/>
      <w:marRight w:val="0"/>
      <w:marTop w:val="0"/>
      <w:marBottom w:val="0"/>
      <w:divBdr>
        <w:top w:val="none" w:sz="0" w:space="0" w:color="auto"/>
        <w:left w:val="none" w:sz="0" w:space="0" w:color="auto"/>
        <w:bottom w:val="none" w:sz="0" w:space="0" w:color="auto"/>
        <w:right w:val="none" w:sz="0" w:space="0" w:color="auto"/>
      </w:divBdr>
    </w:div>
    <w:div w:id="100809851">
      <w:bodyDiv w:val="1"/>
      <w:marLeft w:val="0"/>
      <w:marRight w:val="0"/>
      <w:marTop w:val="0"/>
      <w:marBottom w:val="0"/>
      <w:divBdr>
        <w:top w:val="none" w:sz="0" w:space="0" w:color="auto"/>
        <w:left w:val="none" w:sz="0" w:space="0" w:color="auto"/>
        <w:bottom w:val="none" w:sz="0" w:space="0" w:color="auto"/>
        <w:right w:val="none" w:sz="0" w:space="0" w:color="auto"/>
      </w:divBdr>
      <w:divsChild>
        <w:div w:id="41683692">
          <w:marLeft w:val="0"/>
          <w:marRight w:val="0"/>
          <w:marTop w:val="0"/>
          <w:marBottom w:val="0"/>
          <w:divBdr>
            <w:top w:val="none" w:sz="0" w:space="0" w:color="auto"/>
            <w:left w:val="none" w:sz="0" w:space="0" w:color="auto"/>
            <w:bottom w:val="none" w:sz="0" w:space="0" w:color="auto"/>
            <w:right w:val="none" w:sz="0" w:space="0" w:color="auto"/>
          </w:divBdr>
        </w:div>
        <w:div w:id="110513554">
          <w:marLeft w:val="0"/>
          <w:marRight w:val="0"/>
          <w:marTop w:val="0"/>
          <w:marBottom w:val="0"/>
          <w:divBdr>
            <w:top w:val="none" w:sz="0" w:space="0" w:color="auto"/>
            <w:left w:val="none" w:sz="0" w:space="0" w:color="auto"/>
            <w:bottom w:val="none" w:sz="0" w:space="0" w:color="auto"/>
            <w:right w:val="none" w:sz="0" w:space="0" w:color="auto"/>
          </w:divBdr>
        </w:div>
        <w:div w:id="332877185">
          <w:marLeft w:val="0"/>
          <w:marRight w:val="0"/>
          <w:marTop w:val="0"/>
          <w:marBottom w:val="0"/>
          <w:divBdr>
            <w:top w:val="none" w:sz="0" w:space="0" w:color="auto"/>
            <w:left w:val="none" w:sz="0" w:space="0" w:color="auto"/>
            <w:bottom w:val="none" w:sz="0" w:space="0" w:color="auto"/>
            <w:right w:val="none" w:sz="0" w:space="0" w:color="auto"/>
          </w:divBdr>
        </w:div>
        <w:div w:id="403602671">
          <w:marLeft w:val="0"/>
          <w:marRight w:val="0"/>
          <w:marTop w:val="0"/>
          <w:marBottom w:val="0"/>
          <w:divBdr>
            <w:top w:val="none" w:sz="0" w:space="0" w:color="auto"/>
            <w:left w:val="none" w:sz="0" w:space="0" w:color="auto"/>
            <w:bottom w:val="none" w:sz="0" w:space="0" w:color="auto"/>
            <w:right w:val="none" w:sz="0" w:space="0" w:color="auto"/>
          </w:divBdr>
        </w:div>
        <w:div w:id="607279772">
          <w:marLeft w:val="0"/>
          <w:marRight w:val="0"/>
          <w:marTop w:val="0"/>
          <w:marBottom w:val="0"/>
          <w:divBdr>
            <w:top w:val="none" w:sz="0" w:space="0" w:color="auto"/>
            <w:left w:val="none" w:sz="0" w:space="0" w:color="auto"/>
            <w:bottom w:val="none" w:sz="0" w:space="0" w:color="auto"/>
            <w:right w:val="none" w:sz="0" w:space="0" w:color="auto"/>
          </w:divBdr>
        </w:div>
        <w:div w:id="654382979">
          <w:marLeft w:val="0"/>
          <w:marRight w:val="0"/>
          <w:marTop w:val="0"/>
          <w:marBottom w:val="0"/>
          <w:divBdr>
            <w:top w:val="none" w:sz="0" w:space="0" w:color="auto"/>
            <w:left w:val="none" w:sz="0" w:space="0" w:color="auto"/>
            <w:bottom w:val="none" w:sz="0" w:space="0" w:color="auto"/>
            <w:right w:val="none" w:sz="0" w:space="0" w:color="auto"/>
          </w:divBdr>
        </w:div>
        <w:div w:id="800196790">
          <w:marLeft w:val="0"/>
          <w:marRight w:val="0"/>
          <w:marTop w:val="0"/>
          <w:marBottom w:val="0"/>
          <w:divBdr>
            <w:top w:val="none" w:sz="0" w:space="0" w:color="auto"/>
            <w:left w:val="none" w:sz="0" w:space="0" w:color="auto"/>
            <w:bottom w:val="none" w:sz="0" w:space="0" w:color="auto"/>
            <w:right w:val="none" w:sz="0" w:space="0" w:color="auto"/>
          </w:divBdr>
        </w:div>
        <w:div w:id="878013342">
          <w:marLeft w:val="0"/>
          <w:marRight w:val="0"/>
          <w:marTop w:val="0"/>
          <w:marBottom w:val="0"/>
          <w:divBdr>
            <w:top w:val="none" w:sz="0" w:space="0" w:color="auto"/>
            <w:left w:val="none" w:sz="0" w:space="0" w:color="auto"/>
            <w:bottom w:val="none" w:sz="0" w:space="0" w:color="auto"/>
            <w:right w:val="none" w:sz="0" w:space="0" w:color="auto"/>
          </w:divBdr>
        </w:div>
        <w:div w:id="988748781">
          <w:marLeft w:val="0"/>
          <w:marRight w:val="0"/>
          <w:marTop w:val="0"/>
          <w:marBottom w:val="0"/>
          <w:divBdr>
            <w:top w:val="none" w:sz="0" w:space="0" w:color="auto"/>
            <w:left w:val="none" w:sz="0" w:space="0" w:color="auto"/>
            <w:bottom w:val="none" w:sz="0" w:space="0" w:color="auto"/>
            <w:right w:val="none" w:sz="0" w:space="0" w:color="auto"/>
          </w:divBdr>
        </w:div>
        <w:div w:id="1037775138">
          <w:marLeft w:val="0"/>
          <w:marRight w:val="0"/>
          <w:marTop w:val="0"/>
          <w:marBottom w:val="0"/>
          <w:divBdr>
            <w:top w:val="none" w:sz="0" w:space="0" w:color="auto"/>
            <w:left w:val="none" w:sz="0" w:space="0" w:color="auto"/>
            <w:bottom w:val="none" w:sz="0" w:space="0" w:color="auto"/>
            <w:right w:val="none" w:sz="0" w:space="0" w:color="auto"/>
          </w:divBdr>
        </w:div>
        <w:div w:id="1125394227">
          <w:marLeft w:val="0"/>
          <w:marRight w:val="0"/>
          <w:marTop w:val="0"/>
          <w:marBottom w:val="0"/>
          <w:divBdr>
            <w:top w:val="none" w:sz="0" w:space="0" w:color="auto"/>
            <w:left w:val="none" w:sz="0" w:space="0" w:color="auto"/>
            <w:bottom w:val="none" w:sz="0" w:space="0" w:color="auto"/>
            <w:right w:val="none" w:sz="0" w:space="0" w:color="auto"/>
          </w:divBdr>
        </w:div>
        <w:div w:id="1345287133">
          <w:marLeft w:val="0"/>
          <w:marRight w:val="0"/>
          <w:marTop w:val="0"/>
          <w:marBottom w:val="0"/>
          <w:divBdr>
            <w:top w:val="none" w:sz="0" w:space="0" w:color="auto"/>
            <w:left w:val="none" w:sz="0" w:space="0" w:color="auto"/>
            <w:bottom w:val="none" w:sz="0" w:space="0" w:color="auto"/>
            <w:right w:val="none" w:sz="0" w:space="0" w:color="auto"/>
          </w:divBdr>
        </w:div>
        <w:div w:id="1647200559">
          <w:marLeft w:val="0"/>
          <w:marRight w:val="0"/>
          <w:marTop w:val="0"/>
          <w:marBottom w:val="0"/>
          <w:divBdr>
            <w:top w:val="none" w:sz="0" w:space="0" w:color="auto"/>
            <w:left w:val="none" w:sz="0" w:space="0" w:color="auto"/>
            <w:bottom w:val="none" w:sz="0" w:space="0" w:color="auto"/>
            <w:right w:val="none" w:sz="0" w:space="0" w:color="auto"/>
          </w:divBdr>
        </w:div>
        <w:div w:id="1717125496">
          <w:marLeft w:val="0"/>
          <w:marRight w:val="0"/>
          <w:marTop w:val="0"/>
          <w:marBottom w:val="0"/>
          <w:divBdr>
            <w:top w:val="none" w:sz="0" w:space="0" w:color="auto"/>
            <w:left w:val="none" w:sz="0" w:space="0" w:color="auto"/>
            <w:bottom w:val="none" w:sz="0" w:space="0" w:color="auto"/>
            <w:right w:val="none" w:sz="0" w:space="0" w:color="auto"/>
          </w:divBdr>
        </w:div>
        <w:div w:id="1743789670">
          <w:marLeft w:val="0"/>
          <w:marRight w:val="0"/>
          <w:marTop w:val="0"/>
          <w:marBottom w:val="0"/>
          <w:divBdr>
            <w:top w:val="none" w:sz="0" w:space="0" w:color="auto"/>
            <w:left w:val="none" w:sz="0" w:space="0" w:color="auto"/>
            <w:bottom w:val="none" w:sz="0" w:space="0" w:color="auto"/>
            <w:right w:val="none" w:sz="0" w:space="0" w:color="auto"/>
          </w:divBdr>
        </w:div>
        <w:div w:id="1762991182">
          <w:marLeft w:val="0"/>
          <w:marRight w:val="0"/>
          <w:marTop w:val="0"/>
          <w:marBottom w:val="0"/>
          <w:divBdr>
            <w:top w:val="none" w:sz="0" w:space="0" w:color="auto"/>
            <w:left w:val="none" w:sz="0" w:space="0" w:color="auto"/>
            <w:bottom w:val="none" w:sz="0" w:space="0" w:color="auto"/>
            <w:right w:val="none" w:sz="0" w:space="0" w:color="auto"/>
          </w:divBdr>
        </w:div>
        <w:div w:id="1788156578">
          <w:marLeft w:val="0"/>
          <w:marRight w:val="0"/>
          <w:marTop w:val="0"/>
          <w:marBottom w:val="0"/>
          <w:divBdr>
            <w:top w:val="none" w:sz="0" w:space="0" w:color="auto"/>
            <w:left w:val="none" w:sz="0" w:space="0" w:color="auto"/>
            <w:bottom w:val="none" w:sz="0" w:space="0" w:color="auto"/>
            <w:right w:val="none" w:sz="0" w:space="0" w:color="auto"/>
          </w:divBdr>
        </w:div>
        <w:div w:id="1823232229">
          <w:marLeft w:val="0"/>
          <w:marRight w:val="0"/>
          <w:marTop w:val="0"/>
          <w:marBottom w:val="0"/>
          <w:divBdr>
            <w:top w:val="none" w:sz="0" w:space="0" w:color="auto"/>
            <w:left w:val="none" w:sz="0" w:space="0" w:color="auto"/>
            <w:bottom w:val="none" w:sz="0" w:space="0" w:color="auto"/>
            <w:right w:val="none" w:sz="0" w:space="0" w:color="auto"/>
          </w:divBdr>
        </w:div>
        <w:div w:id="1872259251">
          <w:marLeft w:val="0"/>
          <w:marRight w:val="0"/>
          <w:marTop w:val="0"/>
          <w:marBottom w:val="0"/>
          <w:divBdr>
            <w:top w:val="none" w:sz="0" w:space="0" w:color="auto"/>
            <w:left w:val="none" w:sz="0" w:space="0" w:color="auto"/>
            <w:bottom w:val="none" w:sz="0" w:space="0" w:color="auto"/>
            <w:right w:val="none" w:sz="0" w:space="0" w:color="auto"/>
          </w:divBdr>
        </w:div>
      </w:divsChild>
    </w:div>
    <w:div w:id="187642228">
      <w:bodyDiv w:val="1"/>
      <w:marLeft w:val="0"/>
      <w:marRight w:val="0"/>
      <w:marTop w:val="0"/>
      <w:marBottom w:val="0"/>
      <w:divBdr>
        <w:top w:val="none" w:sz="0" w:space="0" w:color="auto"/>
        <w:left w:val="none" w:sz="0" w:space="0" w:color="auto"/>
        <w:bottom w:val="none" w:sz="0" w:space="0" w:color="auto"/>
        <w:right w:val="none" w:sz="0" w:space="0" w:color="auto"/>
      </w:divBdr>
    </w:div>
    <w:div w:id="201720755">
      <w:bodyDiv w:val="1"/>
      <w:marLeft w:val="0"/>
      <w:marRight w:val="0"/>
      <w:marTop w:val="0"/>
      <w:marBottom w:val="0"/>
      <w:divBdr>
        <w:top w:val="none" w:sz="0" w:space="0" w:color="auto"/>
        <w:left w:val="none" w:sz="0" w:space="0" w:color="auto"/>
        <w:bottom w:val="none" w:sz="0" w:space="0" w:color="auto"/>
        <w:right w:val="none" w:sz="0" w:space="0" w:color="auto"/>
      </w:divBdr>
      <w:divsChild>
        <w:div w:id="1579746345">
          <w:marLeft w:val="0"/>
          <w:marRight w:val="0"/>
          <w:marTop w:val="0"/>
          <w:marBottom w:val="360"/>
          <w:divBdr>
            <w:top w:val="none" w:sz="0" w:space="0" w:color="auto"/>
            <w:left w:val="none" w:sz="0" w:space="0" w:color="auto"/>
            <w:bottom w:val="none" w:sz="0" w:space="0" w:color="auto"/>
            <w:right w:val="none" w:sz="0" w:space="0" w:color="auto"/>
          </w:divBdr>
          <w:divsChild>
            <w:div w:id="1982731234">
              <w:marLeft w:val="0"/>
              <w:marRight w:val="0"/>
              <w:marTop w:val="0"/>
              <w:marBottom w:val="0"/>
              <w:divBdr>
                <w:top w:val="none" w:sz="0" w:space="0" w:color="auto"/>
                <w:left w:val="none" w:sz="0" w:space="0" w:color="auto"/>
                <w:bottom w:val="none" w:sz="0" w:space="0" w:color="auto"/>
                <w:right w:val="none" w:sz="0" w:space="0" w:color="auto"/>
              </w:divBdr>
            </w:div>
          </w:divsChild>
        </w:div>
        <w:div w:id="1470973604">
          <w:marLeft w:val="0"/>
          <w:marRight w:val="0"/>
          <w:marTop w:val="0"/>
          <w:marBottom w:val="0"/>
          <w:divBdr>
            <w:top w:val="none" w:sz="0" w:space="0" w:color="auto"/>
            <w:left w:val="none" w:sz="0" w:space="0" w:color="auto"/>
            <w:bottom w:val="none" w:sz="0" w:space="0" w:color="auto"/>
            <w:right w:val="none" w:sz="0" w:space="0" w:color="auto"/>
          </w:divBdr>
          <w:divsChild>
            <w:div w:id="7177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976">
      <w:bodyDiv w:val="1"/>
      <w:marLeft w:val="0"/>
      <w:marRight w:val="0"/>
      <w:marTop w:val="0"/>
      <w:marBottom w:val="0"/>
      <w:divBdr>
        <w:top w:val="none" w:sz="0" w:space="0" w:color="auto"/>
        <w:left w:val="none" w:sz="0" w:space="0" w:color="auto"/>
        <w:bottom w:val="none" w:sz="0" w:space="0" w:color="auto"/>
        <w:right w:val="none" w:sz="0" w:space="0" w:color="auto"/>
      </w:divBdr>
    </w:div>
    <w:div w:id="220606326">
      <w:bodyDiv w:val="1"/>
      <w:marLeft w:val="0"/>
      <w:marRight w:val="0"/>
      <w:marTop w:val="0"/>
      <w:marBottom w:val="0"/>
      <w:divBdr>
        <w:top w:val="none" w:sz="0" w:space="0" w:color="auto"/>
        <w:left w:val="none" w:sz="0" w:space="0" w:color="auto"/>
        <w:bottom w:val="none" w:sz="0" w:space="0" w:color="auto"/>
        <w:right w:val="none" w:sz="0" w:space="0" w:color="auto"/>
      </w:divBdr>
    </w:div>
    <w:div w:id="226259946">
      <w:bodyDiv w:val="1"/>
      <w:marLeft w:val="0"/>
      <w:marRight w:val="0"/>
      <w:marTop w:val="0"/>
      <w:marBottom w:val="0"/>
      <w:divBdr>
        <w:top w:val="none" w:sz="0" w:space="0" w:color="auto"/>
        <w:left w:val="none" w:sz="0" w:space="0" w:color="auto"/>
        <w:bottom w:val="none" w:sz="0" w:space="0" w:color="auto"/>
        <w:right w:val="none" w:sz="0" w:space="0" w:color="auto"/>
      </w:divBdr>
    </w:div>
    <w:div w:id="229005860">
      <w:bodyDiv w:val="1"/>
      <w:marLeft w:val="0"/>
      <w:marRight w:val="0"/>
      <w:marTop w:val="0"/>
      <w:marBottom w:val="0"/>
      <w:divBdr>
        <w:top w:val="none" w:sz="0" w:space="0" w:color="auto"/>
        <w:left w:val="none" w:sz="0" w:space="0" w:color="auto"/>
        <w:bottom w:val="none" w:sz="0" w:space="0" w:color="auto"/>
        <w:right w:val="none" w:sz="0" w:space="0" w:color="auto"/>
      </w:divBdr>
    </w:div>
    <w:div w:id="320238896">
      <w:bodyDiv w:val="1"/>
      <w:marLeft w:val="0"/>
      <w:marRight w:val="0"/>
      <w:marTop w:val="0"/>
      <w:marBottom w:val="0"/>
      <w:divBdr>
        <w:top w:val="none" w:sz="0" w:space="0" w:color="auto"/>
        <w:left w:val="none" w:sz="0" w:space="0" w:color="auto"/>
        <w:bottom w:val="none" w:sz="0" w:space="0" w:color="auto"/>
        <w:right w:val="none" w:sz="0" w:space="0" w:color="auto"/>
      </w:divBdr>
    </w:div>
    <w:div w:id="345710846">
      <w:bodyDiv w:val="1"/>
      <w:marLeft w:val="0"/>
      <w:marRight w:val="0"/>
      <w:marTop w:val="0"/>
      <w:marBottom w:val="0"/>
      <w:divBdr>
        <w:top w:val="none" w:sz="0" w:space="0" w:color="auto"/>
        <w:left w:val="none" w:sz="0" w:space="0" w:color="auto"/>
        <w:bottom w:val="none" w:sz="0" w:space="0" w:color="auto"/>
        <w:right w:val="none" w:sz="0" w:space="0" w:color="auto"/>
      </w:divBdr>
    </w:div>
    <w:div w:id="357313817">
      <w:bodyDiv w:val="1"/>
      <w:marLeft w:val="0"/>
      <w:marRight w:val="0"/>
      <w:marTop w:val="0"/>
      <w:marBottom w:val="0"/>
      <w:divBdr>
        <w:top w:val="none" w:sz="0" w:space="0" w:color="auto"/>
        <w:left w:val="none" w:sz="0" w:space="0" w:color="auto"/>
        <w:bottom w:val="none" w:sz="0" w:space="0" w:color="auto"/>
        <w:right w:val="none" w:sz="0" w:space="0" w:color="auto"/>
      </w:divBdr>
    </w:div>
    <w:div w:id="382096258">
      <w:bodyDiv w:val="1"/>
      <w:marLeft w:val="0"/>
      <w:marRight w:val="0"/>
      <w:marTop w:val="0"/>
      <w:marBottom w:val="0"/>
      <w:divBdr>
        <w:top w:val="none" w:sz="0" w:space="0" w:color="auto"/>
        <w:left w:val="none" w:sz="0" w:space="0" w:color="auto"/>
        <w:bottom w:val="none" w:sz="0" w:space="0" w:color="auto"/>
        <w:right w:val="none" w:sz="0" w:space="0" w:color="auto"/>
      </w:divBdr>
    </w:div>
    <w:div w:id="387265702">
      <w:bodyDiv w:val="1"/>
      <w:marLeft w:val="0"/>
      <w:marRight w:val="0"/>
      <w:marTop w:val="0"/>
      <w:marBottom w:val="0"/>
      <w:divBdr>
        <w:top w:val="none" w:sz="0" w:space="0" w:color="auto"/>
        <w:left w:val="none" w:sz="0" w:space="0" w:color="auto"/>
        <w:bottom w:val="none" w:sz="0" w:space="0" w:color="auto"/>
        <w:right w:val="none" w:sz="0" w:space="0" w:color="auto"/>
      </w:divBdr>
      <w:divsChild>
        <w:div w:id="1336834652">
          <w:marLeft w:val="1166"/>
          <w:marRight w:val="0"/>
          <w:marTop w:val="0"/>
          <w:marBottom w:val="0"/>
          <w:divBdr>
            <w:top w:val="none" w:sz="0" w:space="0" w:color="auto"/>
            <w:left w:val="none" w:sz="0" w:space="0" w:color="auto"/>
            <w:bottom w:val="none" w:sz="0" w:space="0" w:color="auto"/>
            <w:right w:val="none" w:sz="0" w:space="0" w:color="auto"/>
          </w:divBdr>
        </w:div>
        <w:div w:id="1415667209">
          <w:marLeft w:val="1166"/>
          <w:marRight w:val="0"/>
          <w:marTop w:val="0"/>
          <w:marBottom w:val="0"/>
          <w:divBdr>
            <w:top w:val="none" w:sz="0" w:space="0" w:color="auto"/>
            <w:left w:val="none" w:sz="0" w:space="0" w:color="auto"/>
            <w:bottom w:val="none" w:sz="0" w:space="0" w:color="auto"/>
            <w:right w:val="none" w:sz="0" w:space="0" w:color="auto"/>
          </w:divBdr>
        </w:div>
        <w:div w:id="1793861788">
          <w:marLeft w:val="547"/>
          <w:marRight w:val="0"/>
          <w:marTop w:val="0"/>
          <w:marBottom w:val="0"/>
          <w:divBdr>
            <w:top w:val="none" w:sz="0" w:space="0" w:color="auto"/>
            <w:left w:val="none" w:sz="0" w:space="0" w:color="auto"/>
            <w:bottom w:val="none" w:sz="0" w:space="0" w:color="auto"/>
            <w:right w:val="none" w:sz="0" w:space="0" w:color="auto"/>
          </w:divBdr>
        </w:div>
        <w:div w:id="2064985142">
          <w:marLeft w:val="1166"/>
          <w:marRight w:val="0"/>
          <w:marTop w:val="0"/>
          <w:marBottom w:val="0"/>
          <w:divBdr>
            <w:top w:val="none" w:sz="0" w:space="0" w:color="auto"/>
            <w:left w:val="none" w:sz="0" w:space="0" w:color="auto"/>
            <w:bottom w:val="none" w:sz="0" w:space="0" w:color="auto"/>
            <w:right w:val="none" w:sz="0" w:space="0" w:color="auto"/>
          </w:divBdr>
        </w:div>
      </w:divsChild>
    </w:div>
    <w:div w:id="427580720">
      <w:bodyDiv w:val="1"/>
      <w:marLeft w:val="0"/>
      <w:marRight w:val="0"/>
      <w:marTop w:val="0"/>
      <w:marBottom w:val="0"/>
      <w:divBdr>
        <w:top w:val="none" w:sz="0" w:space="0" w:color="auto"/>
        <w:left w:val="none" w:sz="0" w:space="0" w:color="auto"/>
        <w:bottom w:val="none" w:sz="0" w:space="0" w:color="auto"/>
        <w:right w:val="none" w:sz="0" w:space="0" w:color="auto"/>
      </w:divBdr>
    </w:div>
    <w:div w:id="483158963">
      <w:bodyDiv w:val="1"/>
      <w:marLeft w:val="0"/>
      <w:marRight w:val="0"/>
      <w:marTop w:val="0"/>
      <w:marBottom w:val="0"/>
      <w:divBdr>
        <w:top w:val="none" w:sz="0" w:space="0" w:color="auto"/>
        <w:left w:val="none" w:sz="0" w:space="0" w:color="auto"/>
        <w:bottom w:val="none" w:sz="0" w:space="0" w:color="auto"/>
        <w:right w:val="none" w:sz="0" w:space="0" w:color="auto"/>
      </w:divBdr>
    </w:div>
    <w:div w:id="518857724">
      <w:bodyDiv w:val="1"/>
      <w:marLeft w:val="0"/>
      <w:marRight w:val="0"/>
      <w:marTop w:val="0"/>
      <w:marBottom w:val="0"/>
      <w:divBdr>
        <w:top w:val="none" w:sz="0" w:space="0" w:color="auto"/>
        <w:left w:val="none" w:sz="0" w:space="0" w:color="auto"/>
        <w:bottom w:val="none" w:sz="0" w:space="0" w:color="auto"/>
        <w:right w:val="none" w:sz="0" w:space="0" w:color="auto"/>
      </w:divBdr>
    </w:div>
    <w:div w:id="550656446">
      <w:bodyDiv w:val="1"/>
      <w:marLeft w:val="0"/>
      <w:marRight w:val="0"/>
      <w:marTop w:val="0"/>
      <w:marBottom w:val="0"/>
      <w:divBdr>
        <w:top w:val="none" w:sz="0" w:space="0" w:color="auto"/>
        <w:left w:val="none" w:sz="0" w:space="0" w:color="auto"/>
        <w:bottom w:val="none" w:sz="0" w:space="0" w:color="auto"/>
        <w:right w:val="none" w:sz="0" w:space="0" w:color="auto"/>
      </w:divBdr>
    </w:div>
    <w:div w:id="558250503">
      <w:bodyDiv w:val="1"/>
      <w:marLeft w:val="0"/>
      <w:marRight w:val="0"/>
      <w:marTop w:val="0"/>
      <w:marBottom w:val="0"/>
      <w:divBdr>
        <w:top w:val="none" w:sz="0" w:space="0" w:color="auto"/>
        <w:left w:val="none" w:sz="0" w:space="0" w:color="auto"/>
        <w:bottom w:val="none" w:sz="0" w:space="0" w:color="auto"/>
        <w:right w:val="none" w:sz="0" w:space="0" w:color="auto"/>
      </w:divBdr>
    </w:div>
    <w:div w:id="581568930">
      <w:bodyDiv w:val="1"/>
      <w:marLeft w:val="0"/>
      <w:marRight w:val="0"/>
      <w:marTop w:val="0"/>
      <w:marBottom w:val="0"/>
      <w:divBdr>
        <w:top w:val="none" w:sz="0" w:space="0" w:color="auto"/>
        <w:left w:val="none" w:sz="0" w:space="0" w:color="auto"/>
        <w:bottom w:val="none" w:sz="0" w:space="0" w:color="auto"/>
        <w:right w:val="none" w:sz="0" w:space="0" w:color="auto"/>
      </w:divBdr>
    </w:div>
    <w:div w:id="592593421">
      <w:bodyDiv w:val="1"/>
      <w:marLeft w:val="0"/>
      <w:marRight w:val="0"/>
      <w:marTop w:val="0"/>
      <w:marBottom w:val="0"/>
      <w:divBdr>
        <w:top w:val="none" w:sz="0" w:space="0" w:color="auto"/>
        <w:left w:val="none" w:sz="0" w:space="0" w:color="auto"/>
        <w:bottom w:val="none" w:sz="0" w:space="0" w:color="auto"/>
        <w:right w:val="none" w:sz="0" w:space="0" w:color="auto"/>
      </w:divBdr>
    </w:div>
    <w:div w:id="609699843">
      <w:bodyDiv w:val="1"/>
      <w:marLeft w:val="0"/>
      <w:marRight w:val="0"/>
      <w:marTop w:val="0"/>
      <w:marBottom w:val="0"/>
      <w:divBdr>
        <w:top w:val="none" w:sz="0" w:space="0" w:color="auto"/>
        <w:left w:val="none" w:sz="0" w:space="0" w:color="auto"/>
        <w:bottom w:val="none" w:sz="0" w:space="0" w:color="auto"/>
        <w:right w:val="none" w:sz="0" w:space="0" w:color="auto"/>
      </w:divBdr>
    </w:div>
    <w:div w:id="625963192">
      <w:bodyDiv w:val="1"/>
      <w:marLeft w:val="0"/>
      <w:marRight w:val="0"/>
      <w:marTop w:val="0"/>
      <w:marBottom w:val="0"/>
      <w:divBdr>
        <w:top w:val="none" w:sz="0" w:space="0" w:color="auto"/>
        <w:left w:val="none" w:sz="0" w:space="0" w:color="auto"/>
        <w:bottom w:val="none" w:sz="0" w:space="0" w:color="auto"/>
        <w:right w:val="none" w:sz="0" w:space="0" w:color="auto"/>
      </w:divBdr>
    </w:div>
    <w:div w:id="653534844">
      <w:bodyDiv w:val="1"/>
      <w:marLeft w:val="0"/>
      <w:marRight w:val="0"/>
      <w:marTop w:val="0"/>
      <w:marBottom w:val="0"/>
      <w:divBdr>
        <w:top w:val="none" w:sz="0" w:space="0" w:color="auto"/>
        <w:left w:val="none" w:sz="0" w:space="0" w:color="auto"/>
        <w:bottom w:val="none" w:sz="0" w:space="0" w:color="auto"/>
        <w:right w:val="none" w:sz="0" w:space="0" w:color="auto"/>
      </w:divBdr>
    </w:div>
    <w:div w:id="667175774">
      <w:bodyDiv w:val="1"/>
      <w:marLeft w:val="0"/>
      <w:marRight w:val="0"/>
      <w:marTop w:val="0"/>
      <w:marBottom w:val="0"/>
      <w:divBdr>
        <w:top w:val="none" w:sz="0" w:space="0" w:color="auto"/>
        <w:left w:val="none" w:sz="0" w:space="0" w:color="auto"/>
        <w:bottom w:val="none" w:sz="0" w:space="0" w:color="auto"/>
        <w:right w:val="none" w:sz="0" w:space="0" w:color="auto"/>
      </w:divBdr>
      <w:divsChild>
        <w:div w:id="60100643">
          <w:marLeft w:val="1166"/>
          <w:marRight w:val="0"/>
          <w:marTop w:val="0"/>
          <w:marBottom w:val="0"/>
          <w:divBdr>
            <w:top w:val="none" w:sz="0" w:space="0" w:color="auto"/>
            <w:left w:val="none" w:sz="0" w:space="0" w:color="auto"/>
            <w:bottom w:val="none" w:sz="0" w:space="0" w:color="auto"/>
            <w:right w:val="none" w:sz="0" w:space="0" w:color="auto"/>
          </w:divBdr>
        </w:div>
        <w:div w:id="336465462">
          <w:marLeft w:val="1166"/>
          <w:marRight w:val="0"/>
          <w:marTop w:val="0"/>
          <w:marBottom w:val="0"/>
          <w:divBdr>
            <w:top w:val="none" w:sz="0" w:space="0" w:color="auto"/>
            <w:left w:val="none" w:sz="0" w:space="0" w:color="auto"/>
            <w:bottom w:val="none" w:sz="0" w:space="0" w:color="auto"/>
            <w:right w:val="none" w:sz="0" w:space="0" w:color="auto"/>
          </w:divBdr>
        </w:div>
        <w:div w:id="401220510">
          <w:marLeft w:val="1166"/>
          <w:marRight w:val="0"/>
          <w:marTop w:val="0"/>
          <w:marBottom w:val="0"/>
          <w:divBdr>
            <w:top w:val="none" w:sz="0" w:space="0" w:color="auto"/>
            <w:left w:val="none" w:sz="0" w:space="0" w:color="auto"/>
            <w:bottom w:val="none" w:sz="0" w:space="0" w:color="auto"/>
            <w:right w:val="none" w:sz="0" w:space="0" w:color="auto"/>
          </w:divBdr>
        </w:div>
        <w:div w:id="920605467">
          <w:marLeft w:val="547"/>
          <w:marRight w:val="0"/>
          <w:marTop w:val="0"/>
          <w:marBottom w:val="0"/>
          <w:divBdr>
            <w:top w:val="none" w:sz="0" w:space="0" w:color="auto"/>
            <w:left w:val="none" w:sz="0" w:space="0" w:color="auto"/>
            <w:bottom w:val="none" w:sz="0" w:space="0" w:color="auto"/>
            <w:right w:val="none" w:sz="0" w:space="0" w:color="auto"/>
          </w:divBdr>
        </w:div>
      </w:divsChild>
    </w:div>
    <w:div w:id="689836605">
      <w:bodyDiv w:val="1"/>
      <w:marLeft w:val="0"/>
      <w:marRight w:val="0"/>
      <w:marTop w:val="0"/>
      <w:marBottom w:val="0"/>
      <w:divBdr>
        <w:top w:val="none" w:sz="0" w:space="0" w:color="auto"/>
        <w:left w:val="none" w:sz="0" w:space="0" w:color="auto"/>
        <w:bottom w:val="none" w:sz="0" w:space="0" w:color="auto"/>
        <w:right w:val="none" w:sz="0" w:space="0" w:color="auto"/>
      </w:divBdr>
    </w:div>
    <w:div w:id="707491413">
      <w:bodyDiv w:val="1"/>
      <w:marLeft w:val="0"/>
      <w:marRight w:val="0"/>
      <w:marTop w:val="0"/>
      <w:marBottom w:val="0"/>
      <w:divBdr>
        <w:top w:val="none" w:sz="0" w:space="0" w:color="auto"/>
        <w:left w:val="none" w:sz="0" w:space="0" w:color="auto"/>
        <w:bottom w:val="none" w:sz="0" w:space="0" w:color="auto"/>
        <w:right w:val="none" w:sz="0" w:space="0" w:color="auto"/>
      </w:divBdr>
    </w:div>
    <w:div w:id="733703302">
      <w:bodyDiv w:val="1"/>
      <w:marLeft w:val="0"/>
      <w:marRight w:val="0"/>
      <w:marTop w:val="0"/>
      <w:marBottom w:val="0"/>
      <w:divBdr>
        <w:top w:val="none" w:sz="0" w:space="0" w:color="auto"/>
        <w:left w:val="none" w:sz="0" w:space="0" w:color="auto"/>
        <w:bottom w:val="none" w:sz="0" w:space="0" w:color="auto"/>
        <w:right w:val="none" w:sz="0" w:space="0" w:color="auto"/>
      </w:divBdr>
    </w:div>
    <w:div w:id="747582103">
      <w:bodyDiv w:val="1"/>
      <w:marLeft w:val="0"/>
      <w:marRight w:val="0"/>
      <w:marTop w:val="0"/>
      <w:marBottom w:val="0"/>
      <w:divBdr>
        <w:top w:val="none" w:sz="0" w:space="0" w:color="auto"/>
        <w:left w:val="none" w:sz="0" w:space="0" w:color="auto"/>
        <w:bottom w:val="none" w:sz="0" w:space="0" w:color="auto"/>
        <w:right w:val="none" w:sz="0" w:space="0" w:color="auto"/>
      </w:divBdr>
    </w:div>
    <w:div w:id="773478095">
      <w:bodyDiv w:val="1"/>
      <w:marLeft w:val="0"/>
      <w:marRight w:val="0"/>
      <w:marTop w:val="0"/>
      <w:marBottom w:val="0"/>
      <w:divBdr>
        <w:top w:val="none" w:sz="0" w:space="0" w:color="auto"/>
        <w:left w:val="none" w:sz="0" w:space="0" w:color="auto"/>
        <w:bottom w:val="none" w:sz="0" w:space="0" w:color="auto"/>
        <w:right w:val="none" w:sz="0" w:space="0" w:color="auto"/>
      </w:divBdr>
    </w:div>
    <w:div w:id="774251254">
      <w:bodyDiv w:val="1"/>
      <w:marLeft w:val="0"/>
      <w:marRight w:val="0"/>
      <w:marTop w:val="0"/>
      <w:marBottom w:val="0"/>
      <w:divBdr>
        <w:top w:val="none" w:sz="0" w:space="0" w:color="auto"/>
        <w:left w:val="none" w:sz="0" w:space="0" w:color="auto"/>
        <w:bottom w:val="none" w:sz="0" w:space="0" w:color="auto"/>
        <w:right w:val="none" w:sz="0" w:space="0" w:color="auto"/>
      </w:divBdr>
    </w:div>
    <w:div w:id="807942161">
      <w:bodyDiv w:val="1"/>
      <w:marLeft w:val="0"/>
      <w:marRight w:val="0"/>
      <w:marTop w:val="0"/>
      <w:marBottom w:val="0"/>
      <w:divBdr>
        <w:top w:val="none" w:sz="0" w:space="0" w:color="auto"/>
        <w:left w:val="none" w:sz="0" w:space="0" w:color="auto"/>
        <w:bottom w:val="none" w:sz="0" w:space="0" w:color="auto"/>
        <w:right w:val="none" w:sz="0" w:space="0" w:color="auto"/>
      </w:divBdr>
    </w:div>
    <w:div w:id="811673370">
      <w:bodyDiv w:val="1"/>
      <w:marLeft w:val="0"/>
      <w:marRight w:val="0"/>
      <w:marTop w:val="0"/>
      <w:marBottom w:val="0"/>
      <w:divBdr>
        <w:top w:val="none" w:sz="0" w:space="0" w:color="auto"/>
        <w:left w:val="none" w:sz="0" w:space="0" w:color="auto"/>
        <w:bottom w:val="none" w:sz="0" w:space="0" w:color="auto"/>
        <w:right w:val="none" w:sz="0" w:space="0" w:color="auto"/>
      </w:divBdr>
    </w:div>
    <w:div w:id="842474527">
      <w:bodyDiv w:val="1"/>
      <w:marLeft w:val="0"/>
      <w:marRight w:val="0"/>
      <w:marTop w:val="0"/>
      <w:marBottom w:val="0"/>
      <w:divBdr>
        <w:top w:val="none" w:sz="0" w:space="0" w:color="auto"/>
        <w:left w:val="none" w:sz="0" w:space="0" w:color="auto"/>
        <w:bottom w:val="none" w:sz="0" w:space="0" w:color="auto"/>
        <w:right w:val="none" w:sz="0" w:space="0" w:color="auto"/>
      </w:divBdr>
    </w:div>
    <w:div w:id="882400275">
      <w:bodyDiv w:val="1"/>
      <w:marLeft w:val="0"/>
      <w:marRight w:val="0"/>
      <w:marTop w:val="0"/>
      <w:marBottom w:val="0"/>
      <w:divBdr>
        <w:top w:val="none" w:sz="0" w:space="0" w:color="auto"/>
        <w:left w:val="none" w:sz="0" w:space="0" w:color="auto"/>
        <w:bottom w:val="none" w:sz="0" w:space="0" w:color="auto"/>
        <w:right w:val="none" w:sz="0" w:space="0" w:color="auto"/>
      </w:divBdr>
    </w:div>
    <w:div w:id="890532351">
      <w:bodyDiv w:val="1"/>
      <w:marLeft w:val="0"/>
      <w:marRight w:val="0"/>
      <w:marTop w:val="0"/>
      <w:marBottom w:val="0"/>
      <w:divBdr>
        <w:top w:val="none" w:sz="0" w:space="0" w:color="auto"/>
        <w:left w:val="none" w:sz="0" w:space="0" w:color="auto"/>
        <w:bottom w:val="none" w:sz="0" w:space="0" w:color="auto"/>
        <w:right w:val="none" w:sz="0" w:space="0" w:color="auto"/>
      </w:divBdr>
    </w:div>
    <w:div w:id="890653620">
      <w:bodyDiv w:val="1"/>
      <w:marLeft w:val="0"/>
      <w:marRight w:val="0"/>
      <w:marTop w:val="0"/>
      <w:marBottom w:val="0"/>
      <w:divBdr>
        <w:top w:val="none" w:sz="0" w:space="0" w:color="auto"/>
        <w:left w:val="none" w:sz="0" w:space="0" w:color="auto"/>
        <w:bottom w:val="none" w:sz="0" w:space="0" w:color="auto"/>
        <w:right w:val="none" w:sz="0" w:space="0" w:color="auto"/>
      </w:divBdr>
    </w:div>
    <w:div w:id="918906655">
      <w:bodyDiv w:val="1"/>
      <w:marLeft w:val="0"/>
      <w:marRight w:val="0"/>
      <w:marTop w:val="0"/>
      <w:marBottom w:val="0"/>
      <w:divBdr>
        <w:top w:val="none" w:sz="0" w:space="0" w:color="auto"/>
        <w:left w:val="none" w:sz="0" w:space="0" w:color="auto"/>
        <w:bottom w:val="none" w:sz="0" w:space="0" w:color="auto"/>
        <w:right w:val="none" w:sz="0" w:space="0" w:color="auto"/>
      </w:divBdr>
    </w:div>
    <w:div w:id="924801743">
      <w:bodyDiv w:val="1"/>
      <w:marLeft w:val="0"/>
      <w:marRight w:val="0"/>
      <w:marTop w:val="0"/>
      <w:marBottom w:val="0"/>
      <w:divBdr>
        <w:top w:val="none" w:sz="0" w:space="0" w:color="auto"/>
        <w:left w:val="none" w:sz="0" w:space="0" w:color="auto"/>
        <w:bottom w:val="none" w:sz="0" w:space="0" w:color="auto"/>
        <w:right w:val="none" w:sz="0" w:space="0" w:color="auto"/>
      </w:divBdr>
    </w:div>
    <w:div w:id="928928472">
      <w:bodyDiv w:val="1"/>
      <w:marLeft w:val="0"/>
      <w:marRight w:val="0"/>
      <w:marTop w:val="0"/>
      <w:marBottom w:val="0"/>
      <w:divBdr>
        <w:top w:val="none" w:sz="0" w:space="0" w:color="auto"/>
        <w:left w:val="none" w:sz="0" w:space="0" w:color="auto"/>
        <w:bottom w:val="none" w:sz="0" w:space="0" w:color="auto"/>
        <w:right w:val="none" w:sz="0" w:space="0" w:color="auto"/>
      </w:divBdr>
    </w:div>
    <w:div w:id="982464055">
      <w:bodyDiv w:val="1"/>
      <w:marLeft w:val="0"/>
      <w:marRight w:val="0"/>
      <w:marTop w:val="0"/>
      <w:marBottom w:val="0"/>
      <w:divBdr>
        <w:top w:val="none" w:sz="0" w:space="0" w:color="auto"/>
        <w:left w:val="none" w:sz="0" w:space="0" w:color="auto"/>
        <w:bottom w:val="none" w:sz="0" w:space="0" w:color="auto"/>
        <w:right w:val="none" w:sz="0" w:space="0" w:color="auto"/>
      </w:divBdr>
    </w:div>
    <w:div w:id="987708064">
      <w:bodyDiv w:val="1"/>
      <w:marLeft w:val="0"/>
      <w:marRight w:val="0"/>
      <w:marTop w:val="0"/>
      <w:marBottom w:val="0"/>
      <w:divBdr>
        <w:top w:val="none" w:sz="0" w:space="0" w:color="auto"/>
        <w:left w:val="none" w:sz="0" w:space="0" w:color="auto"/>
        <w:bottom w:val="none" w:sz="0" w:space="0" w:color="auto"/>
        <w:right w:val="none" w:sz="0" w:space="0" w:color="auto"/>
      </w:divBdr>
    </w:div>
    <w:div w:id="1013801534">
      <w:bodyDiv w:val="1"/>
      <w:marLeft w:val="0"/>
      <w:marRight w:val="0"/>
      <w:marTop w:val="0"/>
      <w:marBottom w:val="0"/>
      <w:divBdr>
        <w:top w:val="none" w:sz="0" w:space="0" w:color="auto"/>
        <w:left w:val="none" w:sz="0" w:space="0" w:color="auto"/>
        <w:bottom w:val="none" w:sz="0" w:space="0" w:color="auto"/>
        <w:right w:val="none" w:sz="0" w:space="0" w:color="auto"/>
      </w:divBdr>
    </w:div>
    <w:div w:id="1020742273">
      <w:bodyDiv w:val="1"/>
      <w:marLeft w:val="0"/>
      <w:marRight w:val="0"/>
      <w:marTop w:val="0"/>
      <w:marBottom w:val="0"/>
      <w:divBdr>
        <w:top w:val="none" w:sz="0" w:space="0" w:color="auto"/>
        <w:left w:val="none" w:sz="0" w:space="0" w:color="auto"/>
        <w:bottom w:val="none" w:sz="0" w:space="0" w:color="auto"/>
        <w:right w:val="none" w:sz="0" w:space="0" w:color="auto"/>
      </w:divBdr>
    </w:div>
    <w:div w:id="1034312238">
      <w:bodyDiv w:val="1"/>
      <w:marLeft w:val="0"/>
      <w:marRight w:val="0"/>
      <w:marTop w:val="0"/>
      <w:marBottom w:val="0"/>
      <w:divBdr>
        <w:top w:val="none" w:sz="0" w:space="0" w:color="auto"/>
        <w:left w:val="none" w:sz="0" w:space="0" w:color="auto"/>
        <w:bottom w:val="none" w:sz="0" w:space="0" w:color="auto"/>
        <w:right w:val="none" w:sz="0" w:space="0" w:color="auto"/>
      </w:divBdr>
    </w:div>
    <w:div w:id="1061977829">
      <w:bodyDiv w:val="1"/>
      <w:marLeft w:val="0"/>
      <w:marRight w:val="0"/>
      <w:marTop w:val="0"/>
      <w:marBottom w:val="0"/>
      <w:divBdr>
        <w:top w:val="none" w:sz="0" w:space="0" w:color="auto"/>
        <w:left w:val="none" w:sz="0" w:space="0" w:color="auto"/>
        <w:bottom w:val="none" w:sz="0" w:space="0" w:color="auto"/>
        <w:right w:val="none" w:sz="0" w:space="0" w:color="auto"/>
      </w:divBdr>
      <w:divsChild>
        <w:div w:id="778599364">
          <w:marLeft w:val="547"/>
          <w:marRight w:val="0"/>
          <w:marTop w:val="0"/>
          <w:marBottom w:val="0"/>
          <w:divBdr>
            <w:top w:val="none" w:sz="0" w:space="0" w:color="auto"/>
            <w:left w:val="none" w:sz="0" w:space="0" w:color="auto"/>
            <w:bottom w:val="none" w:sz="0" w:space="0" w:color="auto"/>
            <w:right w:val="none" w:sz="0" w:space="0" w:color="auto"/>
          </w:divBdr>
        </w:div>
      </w:divsChild>
    </w:div>
    <w:div w:id="1064835616">
      <w:bodyDiv w:val="1"/>
      <w:marLeft w:val="0"/>
      <w:marRight w:val="0"/>
      <w:marTop w:val="0"/>
      <w:marBottom w:val="0"/>
      <w:divBdr>
        <w:top w:val="none" w:sz="0" w:space="0" w:color="auto"/>
        <w:left w:val="none" w:sz="0" w:space="0" w:color="auto"/>
        <w:bottom w:val="none" w:sz="0" w:space="0" w:color="auto"/>
        <w:right w:val="none" w:sz="0" w:space="0" w:color="auto"/>
      </w:divBdr>
    </w:div>
    <w:div w:id="1102803013">
      <w:bodyDiv w:val="1"/>
      <w:marLeft w:val="0"/>
      <w:marRight w:val="0"/>
      <w:marTop w:val="0"/>
      <w:marBottom w:val="0"/>
      <w:divBdr>
        <w:top w:val="none" w:sz="0" w:space="0" w:color="auto"/>
        <w:left w:val="none" w:sz="0" w:space="0" w:color="auto"/>
        <w:bottom w:val="none" w:sz="0" w:space="0" w:color="auto"/>
        <w:right w:val="none" w:sz="0" w:space="0" w:color="auto"/>
      </w:divBdr>
    </w:div>
    <w:div w:id="1126777979">
      <w:bodyDiv w:val="1"/>
      <w:marLeft w:val="0"/>
      <w:marRight w:val="0"/>
      <w:marTop w:val="0"/>
      <w:marBottom w:val="0"/>
      <w:divBdr>
        <w:top w:val="none" w:sz="0" w:space="0" w:color="auto"/>
        <w:left w:val="none" w:sz="0" w:space="0" w:color="auto"/>
        <w:bottom w:val="none" w:sz="0" w:space="0" w:color="auto"/>
        <w:right w:val="none" w:sz="0" w:space="0" w:color="auto"/>
      </w:divBdr>
    </w:div>
    <w:div w:id="1129251450">
      <w:bodyDiv w:val="1"/>
      <w:marLeft w:val="0"/>
      <w:marRight w:val="0"/>
      <w:marTop w:val="0"/>
      <w:marBottom w:val="0"/>
      <w:divBdr>
        <w:top w:val="none" w:sz="0" w:space="0" w:color="auto"/>
        <w:left w:val="none" w:sz="0" w:space="0" w:color="auto"/>
        <w:bottom w:val="none" w:sz="0" w:space="0" w:color="auto"/>
        <w:right w:val="none" w:sz="0" w:space="0" w:color="auto"/>
      </w:divBdr>
    </w:div>
    <w:div w:id="1154642338">
      <w:bodyDiv w:val="1"/>
      <w:marLeft w:val="0"/>
      <w:marRight w:val="0"/>
      <w:marTop w:val="0"/>
      <w:marBottom w:val="0"/>
      <w:divBdr>
        <w:top w:val="none" w:sz="0" w:space="0" w:color="auto"/>
        <w:left w:val="none" w:sz="0" w:space="0" w:color="auto"/>
        <w:bottom w:val="none" w:sz="0" w:space="0" w:color="auto"/>
        <w:right w:val="none" w:sz="0" w:space="0" w:color="auto"/>
      </w:divBdr>
    </w:div>
    <w:div w:id="1204516042">
      <w:bodyDiv w:val="1"/>
      <w:marLeft w:val="0"/>
      <w:marRight w:val="0"/>
      <w:marTop w:val="0"/>
      <w:marBottom w:val="0"/>
      <w:divBdr>
        <w:top w:val="none" w:sz="0" w:space="0" w:color="auto"/>
        <w:left w:val="none" w:sz="0" w:space="0" w:color="auto"/>
        <w:bottom w:val="none" w:sz="0" w:space="0" w:color="auto"/>
        <w:right w:val="none" w:sz="0" w:space="0" w:color="auto"/>
      </w:divBdr>
    </w:div>
    <w:div w:id="1263612816">
      <w:bodyDiv w:val="1"/>
      <w:marLeft w:val="0"/>
      <w:marRight w:val="0"/>
      <w:marTop w:val="0"/>
      <w:marBottom w:val="0"/>
      <w:divBdr>
        <w:top w:val="none" w:sz="0" w:space="0" w:color="auto"/>
        <w:left w:val="none" w:sz="0" w:space="0" w:color="auto"/>
        <w:bottom w:val="none" w:sz="0" w:space="0" w:color="auto"/>
        <w:right w:val="none" w:sz="0" w:space="0" w:color="auto"/>
      </w:divBdr>
    </w:div>
    <w:div w:id="1325158077">
      <w:bodyDiv w:val="1"/>
      <w:marLeft w:val="0"/>
      <w:marRight w:val="0"/>
      <w:marTop w:val="0"/>
      <w:marBottom w:val="0"/>
      <w:divBdr>
        <w:top w:val="none" w:sz="0" w:space="0" w:color="auto"/>
        <w:left w:val="none" w:sz="0" w:space="0" w:color="auto"/>
        <w:bottom w:val="none" w:sz="0" w:space="0" w:color="auto"/>
        <w:right w:val="none" w:sz="0" w:space="0" w:color="auto"/>
      </w:divBdr>
    </w:div>
    <w:div w:id="1340082322">
      <w:bodyDiv w:val="1"/>
      <w:marLeft w:val="0"/>
      <w:marRight w:val="0"/>
      <w:marTop w:val="0"/>
      <w:marBottom w:val="0"/>
      <w:divBdr>
        <w:top w:val="none" w:sz="0" w:space="0" w:color="auto"/>
        <w:left w:val="none" w:sz="0" w:space="0" w:color="auto"/>
        <w:bottom w:val="none" w:sz="0" w:space="0" w:color="auto"/>
        <w:right w:val="none" w:sz="0" w:space="0" w:color="auto"/>
      </w:divBdr>
    </w:div>
    <w:div w:id="1423798335">
      <w:bodyDiv w:val="1"/>
      <w:marLeft w:val="0"/>
      <w:marRight w:val="0"/>
      <w:marTop w:val="0"/>
      <w:marBottom w:val="0"/>
      <w:divBdr>
        <w:top w:val="none" w:sz="0" w:space="0" w:color="auto"/>
        <w:left w:val="none" w:sz="0" w:space="0" w:color="auto"/>
        <w:bottom w:val="none" w:sz="0" w:space="0" w:color="auto"/>
        <w:right w:val="none" w:sz="0" w:space="0" w:color="auto"/>
      </w:divBdr>
    </w:div>
    <w:div w:id="1469317377">
      <w:bodyDiv w:val="1"/>
      <w:marLeft w:val="0"/>
      <w:marRight w:val="0"/>
      <w:marTop w:val="0"/>
      <w:marBottom w:val="0"/>
      <w:divBdr>
        <w:top w:val="none" w:sz="0" w:space="0" w:color="auto"/>
        <w:left w:val="none" w:sz="0" w:space="0" w:color="auto"/>
        <w:bottom w:val="none" w:sz="0" w:space="0" w:color="auto"/>
        <w:right w:val="none" w:sz="0" w:space="0" w:color="auto"/>
      </w:divBdr>
    </w:div>
    <w:div w:id="1499612641">
      <w:bodyDiv w:val="1"/>
      <w:marLeft w:val="0"/>
      <w:marRight w:val="0"/>
      <w:marTop w:val="0"/>
      <w:marBottom w:val="0"/>
      <w:divBdr>
        <w:top w:val="none" w:sz="0" w:space="0" w:color="auto"/>
        <w:left w:val="none" w:sz="0" w:space="0" w:color="auto"/>
        <w:bottom w:val="none" w:sz="0" w:space="0" w:color="auto"/>
        <w:right w:val="none" w:sz="0" w:space="0" w:color="auto"/>
      </w:divBdr>
    </w:div>
    <w:div w:id="1501434371">
      <w:bodyDiv w:val="1"/>
      <w:marLeft w:val="0"/>
      <w:marRight w:val="0"/>
      <w:marTop w:val="0"/>
      <w:marBottom w:val="0"/>
      <w:divBdr>
        <w:top w:val="none" w:sz="0" w:space="0" w:color="auto"/>
        <w:left w:val="none" w:sz="0" w:space="0" w:color="auto"/>
        <w:bottom w:val="none" w:sz="0" w:space="0" w:color="auto"/>
        <w:right w:val="none" w:sz="0" w:space="0" w:color="auto"/>
      </w:divBdr>
    </w:div>
    <w:div w:id="1539857263">
      <w:bodyDiv w:val="1"/>
      <w:marLeft w:val="0"/>
      <w:marRight w:val="0"/>
      <w:marTop w:val="0"/>
      <w:marBottom w:val="0"/>
      <w:divBdr>
        <w:top w:val="none" w:sz="0" w:space="0" w:color="auto"/>
        <w:left w:val="none" w:sz="0" w:space="0" w:color="auto"/>
        <w:bottom w:val="none" w:sz="0" w:space="0" w:color="auto"/>
        <w:right w:val="none" w:sz="0" w:space="0" w:color="auto"/>
      </w:divBdr>
    </w:div>
    <w:div w:id="1571572713">
      <w:bodyDiv w:val="1"/>
      <w:marLeft w:val="0"/>
      <w:marRight w:val="0"/>
      <w:marTop w:val="0"/>
      <w:marBottom w:val="0"/>
      <w:divBdr>
        <w:top w:val="none" w:sz="0" w:space="0" w:color="auto"/>
        <w:left w:val="none" w:sz="0" w:space="0" w:color="auto"/>
        <w:bottom w:val="none" w:sz="0" w:space="0" w:color="auto"/>
        <w:right w:val="none" w:sz="0" w:space="0" w:color="auto"/>
      </w:divBdr>
    </w:div>
    <w:div w:id="1596788569">
      <w:bodyDiv w:val="1"/>
      <w:marLeft w:val="0"/>
      <w:marRight w:val="0"/>
      <w:marTop w:val="0"/>
      <w:marBottom w:val="0"/>
      <w:divBdr>
        <w:top w:val="none" w:sz="0" w:space="0" w:color="auto"/>
        <w:left w:val="none" w:sz="0" w:space="0" w:color="auto"/>
        <w:bottom w:val="none" w:sz="0" w:space="0" w:color="auto"/>
        <w:right w:val="none" w:sz="0" w:space="0" w:color="auto"/>
      </w:divBdr>
    </w:div>
    <w:div w:id="1665623069">
      <w:bodyDiv w:val="1"/>
      <w:marLeft w:val="0"/>
      <w:marRight w:val="0"/>
      <w:marTop w:val="0"/>
      <w:marBottom w:val="0"/>
      <w:divBdr>
        <w:top w:val="none" w:sz="0" w:space="0" w:color="auto"/>
        <w:left w:val="none" w:sz="0" w:space="0" w:color="auto"/>
        <w:bottom w:val="none" w:sz="0" w:space="0" w:color="auto"/>
        <w:right w:val="none" w:sz="0" w:space="0" w:color="auto"/>
      </w:divBdr>
    </w:div>
    <w:div w:id="1669820176">
      <w:bodyDiv w:val="1"/>
      <w:marLeft w:val="0"/>
      <w:marRight w:val="0"/>
      <w:marTop w:val="0"/>
      <w:marBottom w:val="0"/>
      <w:divBdr>
        <w:top w:val="none" w:sz="0" w:space="0" w:color="auto"/>
        <w:left w:val="none" w:sz="0" w:space="0" w:color="auto"/>
        <w:bottom w:val="none" w:sz="0" w:space="0" w:color="auto"/>
        <w:right w:val="none" w:sz="0" w:space="0" w:color="auto"/>
      </w:divBdr>
    </w:div>
    <w:div w:id="1718165177">
      <w:bodyDiv w:val="1"/>
      <w:marLeft w:val="0"/>
      <w:marRight w:val="0"/>
      <w:marTop w:val="0"/>
      <w:marBottom w:val="0"/>
      <w:divBdr>
        <w:top w:val="none" w:sz="0" w:space="0" w:color="auto"/>
        <w:left w:val="none" w:sz="0" w:space="0" w:color="auto"/>
        <w:bottom w:val="none" w:sz="0" w:space="0" w:color="auto"/>
        <w:right w:val="none" w:sz="0" w:space="0" w:color="auto"/>
      </w:divBdr>
    </w:div>
    <w:div w:id="1792355447">
      <w:bodyDiv w:val="1"/>
      <w:marLeft w:val="0"/>
      <w:marRight w:val="0"/>
      <w:marTop w:val="0"/>
      <w:marBottom w:val="0"/>
      <w:divBdr>
        <w:top w:val="none" w:sz="0" w:space="0" w:color="auto"/>
        <w:left w:val="none" w:sz="0" w:space="0" w:color="auto"/>
        <w:bottom w:val="none" w:sz="0" w:space="0" w:color="auto"/>
        <w:right w:val="none" w:sz="0" w:space="0" w:color="auto"/>
      </w:divBdr>
    </w:div>
    <w:div w:id="1803843541">
      <w:bodyDiv w:val="1"/>
      <w:marLeft w:val="0"/>
      <w:marRight w:val="0"/>
      <w:marTop w:val="0"/>
      <w:marBottom w:val="0"/>
      <w:divBdr>
        <w:top w:val="none" w:sz="0" w:space="0" w:color="auto"/>
        <w:left w:val="none" w:sz="0" w:space="0" w:color="auto"/>
        <w:bottom w:val="none" w:sz="0" w:space="0" w:color="auto"/>
        <w:right w:val="none" w:sz="0" w:space="0" w:color="auto"/>
      </w:divBdr>
    </w:div>
    <w:div w:id="1820877296">
      <w:bodyDiv w:val="1"/>
      <w:marLeft w:val="0"/>
      <w:marRight w:val="0"/>
      <w:marTop w:val="0"/>
      <w:marBottom w:val="0"/>
      <w:divBdr>
        <w:top w:val="none" w:sz="0" w:space="0" w:color="auto"/>
        <w:left w:val="none" w:sz="0" w:space="0" w:color="auto"/>
        <w:bottom w:val="none" w:sz="0" w:space="0" w:color="auto"/>
        <w:right w:val="none" w:sz="0" w:space="0" w:color="auto"/>
      </w:divBdr>
      <w:divsChild>
        <w:div w:id="183712605">
          <w:marLeft w:val="0"/>
          <w:marRight w:val="0"/>
          <w:marTop w:val="0"/>
          <w:marBottom w:val="0"/>
          <w:divBdr>
            <w:top w:val="none" w:sz="0" w:space="0" w:color="auto"/>
            <w:left w:val="none" w:sz="0" w:space="0" w:color="auto"/>
            <w:bottom w:val="none" w:sz="0" w:space="0" w:color="auto"/>
            <w:right w:val="none" w:sz="0" w:space="0" w:color="auto"/>
          </w:divBdr>
        </w:div>
        <w:div w:id="372197875">
          <w:marLeft w:val="0"/>
          <w:marRight w:val="0"/>
          <w:marTop w:val="0"/>
          <w:marBottom w:val="0"/>
          <w:divBdr>
            <w:top w:val="none" w:sz="0" w:space="0" w:color="auto"/>
            <w:left w:val="none" w:sz="0" w:space="0" w:color="auto"/>
            <w:bottom w:val="none" w:sz="0" w:space="0" w:color="auto"/>
            <w:right w:val="none" w:sz="0" w:space="0" w:color="auto"/>
          </w:divBdr>
        </w:div>
        <w:div w:id="1651716977">
          <w:marLeft w:val="0"/>
          <w:marRight w:val="0"/>
          <w:marTop w:val="0"/>
          <w:marBottom w:val="0"/>
          <w:divBdr>
            <w:top w:val="none" w:sz="0" w:space="0" w:color="auto"/>
            <w:left w:val="none" w:sz="0" w:space="0" w:color="auto"/>
            <w:bottom w:val="none" w:sz="0" w:space="0" w:color="auto"/>
            <w:right w:val="none" w:sz="0" w:space="0" w:color="auto"/>
          </w:divBdr>
        </w:div>
      </w:divsChild>
    </w:div>
    <w:div w:id="1830248537">
      <w:bodyDiv w:val="1"/>
      <w:marLeft w:val="0"/>
      <w:marRight w:val="0"/>
      <w:marTop w:val="0"/>
      <w:marBottom w:val="0"/>
      <w:divBdr>
        <w:top w:val="none" w:sz="0" w:space="0" w:color="auto"/>
        <w:left w:val="none" w:sz="0" w:space="0" w:color="auto"/>
        <w:bottom w:val="none" w:sz="0" w:space="0" w:color="auto"/>
        <w:right w:val="none" w:sz="0" w:space="0" w:color="auto"/>
      </w:divBdr>
    </w:div>
    <w:div w:id="1922837559">
      <w:bodyDiv w:val="1"/>
      <w:marLeft w:val="0"/>
      <w:marRight w:val="0"/>
      <w:marTop w:val="0"/>
      <w:marBottom w:val="0"/>
      <w:divBdr>
        <w:top w:val="none" w:sz="0" w:space="0" w:color="auto"/>
        <w:left w:val="none" w:sz="0" w:space="0" w:color="auto"/>
        <w:bottom w:val="none" w:sz="0" w:space="0" w:color="auto"/>
        <w:right w:val="none" w:sz="0" w:space="0" w:color="auto"/>
      </w:divBdr>
      <w:divsChild>
        <w:div w:id="95440484">
          <w:marLeft w:val="547"/>
          <w:marRight w:val="0"/>
          <w:marTop w:val="0"/>
          <w:marBottom w:val="0"/>
          <w:divBdr>
            <w:top w:val="none" w:sz="0" w:space="0" w:color="auto"/>
            <w:left w:val="none" w:sz="0" w:space="0" w:color="auto"/>
            <w:bottom w:val="none" w:sz="0" w:space="0" w:color="auto"/>
            <w:right w:val="none" w:sz="0" w:space="0" w:color="auto"/>
          </w:divBdr>
        </w:div>
        <w:div w:id="483786906">
          <w:marLeft w:val="547"/>
          <w:marRight w:val="0"/>
          <w:marTop w:val="0"/>
          <w:marBottom w:val="0"/>
          <w:divBdr>
            <w:top w:val="none" w:sz="0" w:space="0" w:color="auto"/>
            <w:left w:val="none" w:sz="0" w:space="0" w:color="auto"/>
            <w:bottom w:val="none" w:sz="0" w:space="0" w:color="auto"/>
            <w:right w:val="none" w:sz="0" w:space="0" w:color="auto"/>
          </w:divBdr>
        </w:div>
        <w:div w:id="537478212">
          <w:marLeft w:val="547"/>
          <w:marRight w:val="0"/>
          <w:marTop w:val="0"/>
          <w:marBottom w:val="0"/>
          <w:divBdr>
            <w:top w:val="none" w:sz="0" w:space="0" w:color="auto"/>
            <w:left w:val="none" w:sz="0" w:space="0" w:color="auto"/>
            <w:bottom w:val="none" w:sz="0" w:space="0" w:color="auto"/>
            <w:right w:val="none" w:sz="0" w:space="0" w:color="auto"/>
          </w:divBdr>
        </w:div>
        <w:div w:id="710032195">
          <w:marLeft w:val="547"/>
          <w:marRight w:val="0"/>
          <w:marTop w:val="0"/>
          <w:marBottom w:val="0"/>
          <w:divBdr>
            <w:top w:val="none" w:sz="0" w:space="0" w:color="auto"/>
            <w:left w:val="none" w:sz="0" w:space="0" w:color="auto"/>
            <w:bottom w:val="none" w:sz="0" w:space="0" w:color="auto"/>
            <w:right w:val="none" w:sz="0" w:space="0" w:color="auto"/>
          </w:divBdr>
        </w:div>
        <w:div w:id="1979801197">
          <w:marLeft w:val="547"/>
          <w:marRight w:val="0"/>
          <w:marTop w:val="0"/>
          <w:marBottom w:val="0"/>
          <w:divBdr>
            <w:top w:val="none" w:sz="0" w:space="0" w:color="auto"/>
            <w:left w:val="none" w:sz="0" w:space="0" w:color="auto"/>
            <w:bottom w:val="none" w:sz="0" w:space="0" w:color="auto"/>
            <w:right w:val="none" w:sz="0" w:space="0" w:color="auto"/>
          </w:divBdr>
        </w:div>
      </w:divsChild>
    </w:div>
    <w:div w:id="1933780304">
      <w:bodyDiv w:val="1"/>
      <w:marLeft w:val="0"/>
      <w:marRight w:val="0"/>
      <w:marTop w:val="0"/>
      <w:marBottom w:val="0"/>
      <w:divBdr>
        <w:top w:val="none" w:sz="0" w:space="0" w:color="auto"/>
        <w:left w:val="none" w:sz="0" w:space="0" w:color="auto"/>
        <w:bottom w:val="none" w:sz="0" w:space="0" w:color="auto"/>
        <w:right w:val="none" w:sz="0" w:space="0" w:color="auto"/>
      </w:divBdr>
    </w:div>
    <w:div w:id="1963145396">
      <w:bodyDiv w:val="1"/>
      <w:marLeft w:val="0"/>
      <w:marRight w:val="0"/>
      <w:marTop w:val="0"/>
      <w:marBottom w:val="0"/>
      <w:divBdr>
        <w:top w:val="none" w:sz="0" w:space="0" w:color="auto"/>
        <w:left w:val="none" w:sz="0" w:space="0" w:color="auto"/>
        <w:bottom w:val="none" w:sz="0" w:space="0" w:color="auto"/>
        <w:right w:val="none" w:sz="0" w:space="0" w:color="auto"/>
      </w:divBdr>
    </w:div>
    <w:div w:id="2017685549">
      <w:bodyDiv w:val="1"/>
      <w:marLeft w:val="0"/>
      <w:marRight w:val="0"/>
      <w:marTop w:val="0"/>
      <w:marBottom w:val="0"/>
      <w:divBdr>
        <w:top w:val="none" w:sz="0" w:space="0" w:color="auto"/>
        <w:left w:val="none" w:sz="0" w:space="0" w:color="auto"/>
        <w:bottom w:val="none" w:sz="0" w:space="0" w:color="auto"/>
        <w:right w:val="none" w:sz="0" w:space="0" w:color="auto"/>
      </w:divBdr>
    </w:div>
    <w:div w:id="2059548864">
      <w:bodyDiv w:val="1"/>
      <w:marLeft w:val="0"/>
      <w:marRight w:val="0"/>
      <w:marTop w:val="0"/>
      <w:marBottom w:val="0"/>
      <w:divBdr>
        <w:top w:val="none" w:sz="0" w:space="0" w:color="auto"/>
        <w:left w:val="none" w:sz="0" w:space="0" w:color="auto"/>
        <w:bottom w:val="none" w:sz="0" w:space="0" w:color="auto"/>
        <w:right w:val="none" w:sz="0" w:space="0" w:color="auto"/>
      </w:divBdr>
    </w:div>
    <w:div w:id="213983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ountyhealthrankings.org/explore-health-rankings/nevada/humboldt?year=2023" TargetMode="External"/><Relationship Id="rId42" Type="http://schemas.openxmlformats.org/officeDocument/2006/relationships/image" Target="media/image15.png"/><Relationship Id="rId47" Type="http://schemas.openxmlformats.org/officeDocument/2006/relationships/hyperlink" Target="https://app.powerbigov.us/view?r=eyJrIjoiYjgyYzkyMzctNDg0OS00ZGY1LWJiMWYtM2E0NDlkZjI0MmEyIiwidCI6ImU0YTM0MGU2LWI4OWUtNGU2OC04ZWFhLTE1NDRkMjcwMzk4MCJ9" TargetMode="External"/><Relationship Id="rId63" Type="http://schemas.microsoft.com/office/2007/relationships/diagramDrawing" Target="diagrams/drawing1.xml"/><Relationship Id="rId68" Type="http://schemas.microsoft.com/office/2007/relationships/diagramDrawing" Target="diagrams/drawing2.xml"/><Relationship Id="rId84" Type="http://schemas.openxmlformats.org/officeDocument/2006/relationships/hyperlink" Target="https://www.ruralhealthinfo.org/toolkits/sdoh/4/assessment-tools" TargetMode="External"/><Relationship Id="rId89" Type="http://schemas.openxmlformats.org/officeDocument/2006/relationships/hyperlink" Target="https://www.census.gov/quickfacts/churchillcountynevada" TargetMode="External"/><Relationship Id="rId16" Type="http://schemas.openxmlformats.org/officeDocument/2006/relationships/image" Target="media/image2.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app.powerbigov.us/view?r=eyJrIjoiODQ2MjJjMjktOWE5NC00MThmLTlkMmEtYzZjMDU0YWU3MmUyIiwidCI6ImU0YTM0MGU2LWI4OWUtNGU2OC04ZWFhLTE1NDRkMjcwMzk4MCJ9" TargetMode="External"/><Relationship Id="rId53" Type="http://schemas.openxmlformats.org/officeDocument/2006/relationships/chart" Target="charts/chart4.xml"/><Relationship Id="rId58" Type="http://schemas.openxmlformats.org/officeDocument/2006/relationships/hyperlink" Target="https://nvbh.org/rural-behavioral-health-region/" TargetMode="External"/><Relationship Id="rId74" Type="http://schemas.openxmlformats.org/officeDocument/2006/relationships/hyperlink" Target="https://nida.nih.gov/research-topics/harm-reduction" TargetMode="External"/><Relationship Id="rId79" Type="http://schemas.openxmlformats.org/officeDocument/2006/relationships/hyperlink" Target="https://www.ruralhealthinfo.org/toolkits/substance-abuse/2/prevention/youth-and-families" TargetMode="External"/><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citeseerx.ist.psu.edu/document?repid=rep1&amp;type=pdf&amp;doi=47fdf752a51e90ad1c2ea0dc676d15c3376384e3" TargetMode="External"/><Relationship Id="rId95" Type="http://schemas.openxmlformats.org/officeDocument/2006/relationships/hyperlink" Target="https://dhhs.nv.gov/Programs/FRN/Home/" TargetMode="External"/><Relationship Id="rId22" Type="http://schemas.openxmlformats.org/officeDocument/2006/relationships/hyperlink" Target="https://nvopioidresponse.org/wp-content/uploads/2019/05/sudors_report_2019_2020.pdf" TargetMode="External"/><Relationship Id="rId27" Type="http://schemas.openxmlformats.org/officeDocument/2006/relationships/hyperlink" Target="https://app.powerbigov.us/view?r=eyJrIjoiODQ2MjJjMjktOWE5NC00MThmLTlkMmEtYzZjMDU0YWU3MmUyIiwidCI6ImU0YTM0MGU2LWI4OWUtNGU2OC04ZWFhLTE1NDRkMjcwMzk4MCJ9" TargetMode="External"/><Relationship Id="rId43" Type="http://schemas.openxmlformats.org/officeDocument/2006/relationships/image" Target="media/image16.png"/><Relationship Id="rId48" Type="http://schemas.openxmlformats.org/officeDocument/2006/relationships/image" Target="media/image19.png"/><Relationship Id="rId64" Type="http://schemas.openxmlformats.org/officeDocument/2006/relationships/diagramData" Target="diagrams/data2.xml"/><Relationship Id="rId69" Type="http://schemas.openxmlformats.org/officeDocument/2006/relationships/hyperlink" Target="https://nvcit.org/" TargetMode="External"/><Relationship Id="rId80" Type="http://schemas.openxmlformats.org/officeDocument/2006/relationships/hyperlink" Target="https://www.samhsa.gov/sites/default/files/programs_campaigns/childrens_mental_health/atc-whitepaper-040616.pdf" TargetMode="External"/><Relationship Id="rId85" Type="http://schemas.openxmlformats.org/officeDocument/2006/relationships/hyperlink" Target="https://ajph.aphapublications.org/doi/full/10.2105/AJPH.94.6.1027" TargetMode="External"/><Relationship Id="rId12" Type="http://schemas.openxmlformats.org/officeDocument/2006/relationships/hyperlink" Target="https://www.leg.state.nv.us/App/NELIS/REL/81st2021/Bill/8095/Overview" TargetMode="External"/><Relationship Id="rId17" Type="http://schemas.openxmlformats.org/officeDocument/2006/relationships/image" Target="media/image3.png"/><Relationship Id="rId33" Type="http://schemas.openxmlformats.org/officeDocument/2006/relationships/hyperlink" Target="https://app.powerbigov.us/view?r=eyJrIjoiODQ2MjJjMjktOWE5NC00MThmLTlkMmEtYzZjMDU0YWU3MmUyIiwidCI6ImU0YTM0MGU2LWI4OWUtNGU2OC04ZWFhLTE1NDRkMjcwMzk4MCJ9In" TargetMode="External"/><Relationship Id="rId38" Type="http://schemas.openxmlformats.org/officeDocument/2006/relationships/image" Target="media/image13.png"/><Relationship Id="rId59" Type="http://schemas.openxmlformats.org/officeDocument/2006/relationships/diagramData" Target="diagrams/data1.xml"/><Relationship Id="rId103" Type="http://schemas.openxmlformats.org/officeDocument/2006/relationships/footer" Target="footer2.xm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hyperlink" Target="https://dhhs.nv.gov/uploadedFiles/dhhsnvgov/content/Programs/Office_of_Analytics/Bureau%20of%20Behavioral%20Health%20Wellness%20and%20Prevention,%20Epidemiologic%20Profile%20for%20Nevada,%202020.pdf" TargetMode="External"/><Relationship Id="rId62" Type="http://schemas.openxmlformats.org/officeDocument/2006/relationships/diagramColors" Target="diagrams/colors1.xml"/><Relationship Id="rId70" Type="http://schemas.openxmlformats.org/officeDocument/2006/relationships/hyperlink" Target="https://www.nvchwa.org/" TargetMode="External"/><Relationship Id="rId75" Type="http://schemas.openxmlformats.org/officeDocument/2006/relationships/hyperlink" Target="https://harmreductionhelp.cdc.gov/s/" TargetMode="External"/><Relationship Id="rId83" Type="http://schemas.openxmlformats.org/officeDocument/2006/relationships/hyperlink" Target="https://prapare.org/knowledge-center/prapare-implementation-and-action-toolkit/https-prapare-org-wp-content-uploads-2021-10-full-toolkit_june-2022_final-pdf/" TargetMode="External"/><Relationship Id="rId88" Type="http://schemas.openxmlformats.org/officeDocument/2006/relationships/hyperlink" Target="https://tnd.usc.edu/" TargetMode="External"/><Relationship Id="rId91" Type="http://schemas.openxmlformats.org/officeDocument/2006/relationships/hyperlink" Target="https://europepmc.org/article/med/9257625" TargetMode="External"/><Relationship Id="rId96" Type="http://schemas.openxmlformats.org/officeDocument/2006/relationships/hyperlink" Target="https://doi.org/10.1007/s00406-005-0624-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s://nvopioidresponse.org/wp-content/uploads/2022/12/Hospital-Profiles-508.pdf"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yperlink" Target="https://app.powerbigov.us/view?r=eyJrIjoiYjgyYzkyMzctNDg0OS00ZGY1LWJiMWYtM2E0NDlkZjI0MmEyIiwidCI6ImU0YTM0MGU2LWI4OWUtNGU2OC04ZWFhLTE1NDRkMjcwMzk4MCJ9" TargetMode="External"/><Relationship Id="rId57" Type="http://schemas.openxmlformats.org/officeDocument/2006/relationships/chart" Target="charts/chart6.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nvopioidresponse.org/wp-content/uploads/2022/12/Hospital-Profiles-508.pdf" TargetMode="External"/><Relationship Id="rId44" Type="http://schemas.openxmlformats.org/officeDocument/2006/relationships/image" Target="media/image17.png"/><Relationship Id="rId52" Type="http://schemas.openxmlformats.org/officeDocument/2006/relationships/chart" Target="charts/chart3.xml"/><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hyperlink" Target="http://www.frontiercommunity.net/" TargetMode="External"/><Relationship Id="rId78" Type="http://schemas.openxmlformats.org/officeDocument/2006/relationships/hyperlink" Target="https://health.gov/healthypeople/objectives-and-data/browse-objectives/drug-and-alcohol-use/evidence-based-resources" TargetMode="External"/><Relationship Id="rId81" Type="http://schemas.openxmlformats.org/officeDocument/2006/relationships/hyperlink" Target="https://lgbtqequity.org/" TargetMode="External"/><Relationship Id="rId86" Type="http://schemas.openxmlformats.org/officeDocument/2006/relationships/hyperlink" Target="https://www.sciencedirect.com/science/article/abs/pii/S0091743596900614" TargetMode="External"/><Relationship Id="rId94" Type="http://schemas.openxmlformats.org/officeDocument/2006/relationships/hyperlink" Target="https://www.humboldtcountynv.gov/" TargetMode="External"/><Relationship Id="rId99" Type="http://schemas.openxmlformats.org/officeDocument/2006/relationships/hyperlink" Target="https://doi.org/10.1542/peds.111.3.564" TargetMode="External"/><Relationship Id="rId10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state.nv.us/NRS/NRS-433.html" TargetMode="External"/><Relationship Id="rId18" Type="http://schemas.openxmlformats.org/officeDocument/2006/relationships/image" Target="media/image4.png"/><Relationship Id="rId39" Type="http://schemas.openxmlformats.org/officeDocument/2006/relationships/hyperlink" Target="https://app.powerbigov.us/view?r=eyJrIjoiODQ2MjJjMjktOWE5NC00MThmLTlkMmEtYzZjMDU0YWU3MmUyIiwidCI6ImU0YTM0MGU2LWI4OWUtNGU2OC04ZWFhLTE1NDRkMjcwMzk4MCJ9" TargetMode="External"/><Relationship Id="rId34" Type="http://schemas.openxmlformats.org/officeDocument/2006/relationships/image" Target="media/image11.png"/><Relationship Id="rId50" Type="http://schemas.openxmlformats.org/officeDocument/2006/relationships/image" Target="media/image20.png"/><Relationship Id="rId55" Type="http://schemas.openxmlformats.org/officeDocument/2006/relationships/hyperlink" Target="https://dhhs.nv.gov/Programs/Office_of_Analytics/OFFICE_OF_ANALYTICS_-_DATA___REPORTS/" TargetMode="External"/><Relationship Id="rId76" Type="http://schemas.openxmlformats.org/officeDocument/2006/relationships/hyperlink" Target="https://www.childwelfare.gov/topics/management/practice-improvement/evidence/ebp/" TargetMode="External"/><Relationship Id="rId97" Type="http://schemas.openxmlformats.org/officeDocument/2006/relationships/hyperlink" Target="https://www.cdc.gov/brfss/brfssprevalence/index.html" TargetMode="External"/><Relationship Id="rId10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nevadacertboard" TargetMode="External"/><Relationship Id="rId92" Type="http://schemas.openxmlformats.org/officeDocument/2006/relationships/hyperlink" Target="https://www.seniorreach.org/wp-content/uploads/2014/08/Senior-Reach-Research-Article-2009.pdf" TargetMode="External"/><Relationship Id="rId2" Type="http://schemas.openxmlformats.org/officeDocument/2006/relationships/customXml" Target="../customXml/item2.xml"/><Relationship Id="rId29" Type="http://schemas.openxmlformats.org/officeDocument/2006/relationships/hyperlink" Target="https://nvopioidresponse.org/wp-content/uploads/2022/12/Hospital-Profiles-508.pdf" TargetMode="External"/><Relationship Id="rId24" Type="http://schemas.openxmlformats.org/officeDocument/2006/relationships/image" Target="media/image6.png"/><Relationship Id="rId40" Type="http://schemas.openxmlformats.org/officeDocument/2006/relationships/hyperlink" Target="https://nvopioidresponse.org/wp-content/uploads/2019/05/sudors_report_2019_2020.pdf" TargetMode="External"/><Relationship Id="rId45" Type="http://schemas.openxmlformats.org/officeDocument/2006/relationships/hyperlink" Target="https://app.powerbigov.us/view?r=eyJrIjoiYjgyYzkyMzctNDg0OS00ZGY1LWJiMWYtM2E0NDlkZjI0MmEyIiwidCI6ImU0YTM0MGU2LWI4OWUtNGU2OC04ZWFhLTE1NDRkMjcwMzk4MCJ9" TargetMode="External"/><Relationship Id="rId66" Type="http://schemas.openxmlformats.org/officeDocument/2006/relationships/diagramQuickStyle" Target="diagrams/quickStyle2.xml"/><Relationship Id="rId87" Type="http://schemas.openxmlformats.org/officeDocument/2006/relationships/hyperlink" Target="https://www.lifeskillstraining.com/" TargetMode="External"/><Relationship Id="rId61" Type="http://schemas.openxmlformats.org/officeDocument/2006/relationships/diagramQuickStyle" Target="diagrams/quickStyle1.xml"/><Relationship Id="rId82" Type="http://schemas.openxmlformats.org/officeDocument/2006/relationships/hyperlink" Target="https://innovation.cms.gov/files/worksheets/ahcm-screeningtool.pdf" TargetMode="External"/><Relationship Id="rId19" Type="http://schemas.openxmlformats.org/officeDocument/2006/relationships/hyperlink" Target="https://www.countyhealthrankings.org/explore-health-rankings/nevada/humboldt?year=2022" TargetMode="External"/><Relationship Id="rId14" Type="http://schemas.openxmlformats.org/officeDocument/2006/relationships/chart" Target="charts/chart1.xml"/><Relationship Id="rId30" Type="http://schemas.openxmlformats.org/officeDocument/2006/relationships/image" Target="media/image9.png"/><Relationship Id="rId35" Type="http://schemas.openxmlformats.org/officeDocument/2006/relationships/hyperlink" Target="https://app.powerbigov.us/view?r=eyJrIjoiODQ2MjJjMjktOWE5NC00MThmLTlkMmEtYzZjMDU0YWU3MmUyIiwidCI6ImU0YTM0MGU2LWI4OWUtNGU2OC04ZWFhLTE1NDRkMjcwMzk4MCJ9" TargetMode="External"/><Relationship Id="rId56" Type="http://schemas.openxmlformats.org/officeDocument/2006/relationships/chart" Target="charts/chart5.xml"/><Relationship Id="rId77" Type="http://schemas.openxmlformats.org/officeDocument/2006/relationships/hyperlink" Target="https://www.samhsa.gov/resource-search/ebp?rc%5B0%5D=resource_center%3A20277"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nv.medicalhomeportal.org/services/provider/28208" TargetMode="External"/><Relationship Id="rId93" Type="http://schemas.openxmlformats.org/officeDocument/2006/relationships/hyperlink" Target="https://addictionpolicy.stanford.edu/drug-courts-alternative-incarceration" TargetMode="External"/><Relationship Id="rId98" Type="http://schemas.openxmlformats.org/officeDocument/2006/relationships/hyperlink" Target="https://www.countyhealthrankings.org/explore-health-rankings/nevada/humboldt?year=2023" TargetMode="External"/><Relationship Id="rId3" Type="http://schemas.openxmlformats.org/officeDocument/2006/relationships/customXml" Target="../customXml/item3.xml"/><Relationship Id="rId25" Type="http://schemas.openxmlformats.org/officeDocument/2006/relationships/hyperlink" Target="https://app.powerbigov.us/view?r=eyJrIjoiODQ2MjJjMjktOWE5NC00MThmLTlkMmEtYzZjMDU0YWU3MmUyIiwidCI6ImU0YTM0MGU2LWI4OWUtNGU2OC04ZWFhLTE1NDRkMjcwMzk4MCJ9" TargetMode="External"/><Relationship Id="rId46" Type="http://schemas.openxmlformats.org/officeDocument/2006/relationships/image" Target="media/image18.png"/><Relationship Id="rId67"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hyne\Downloads\Drug-Related%20CPS%20Tracking%20Characteristics%20CY2012-21%20(1)%20MES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hhs-ad.state.nv.us\health\Shares\ANALYTICS\Child%20and%20Family%20Unit\Tracking\20230413-0711%20Foster%20Care%20Removals%20due%20to%20substance%20and%20substance%20exposed%20infant%20trends\Summary%20-%20FC%20Rmvl%20due%20to%20SubsAbuse%20-%20trend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hyne\AppData\Roaming\Microsoft\Excel\Humboldt%20County%20Opioid%20Needs%20Assessment%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hyne\AppData\Roaming\Microsoft\Excel\Humboldt%20County%20Opioid%20Needs%20Assessment%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Humboldt County Population by Age Category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Sheet1!$C$3</c:f>
              <c:strCache>
                <c:ptCount val="1"/>
                <c:pt idx="0">
                  <c:v>Column2</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D38-4C24-A1B5-5C90E910068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D38-4C24-A1B5-5C90E910068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D38-4C24-A1B5-5C90E91006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Sheet1!$B$4:$B$6</c:f>
              <c:strCache>
                <c:ptCount val="3"/>
                <c:pt idx="0">
                  <c:v>17 and under</c:v>
                </c:pt>
                <c:pt idx="1">
                  <c:v>18 to 64</c:v>
                </c:pt>
                <c:pt idx="2">
                  <c:v>65 and over</c:v>
                </c:pt>
              </c:strCache>
            </c:strRef>
          </c:cat>
          <c:val>
            <c:numRef>
              <c:f>Sheet1!$C$4:$C$6</c:f>
              <c:numCache>
                <c:formatCode>0.0%</c:formatCode>
                <c:ptCount val="3"/>
                <c:pt idx="0">
                  <c:v>0.25900000000000001</c:v>
                </c:pt>
                <c:pt idx="1">
                  <c:v>0.58399999999999996</c:v>
                </c:pt>
                <c:pt idx="2">
                  <c:v>0.157</c:v>
                </c:pt>
              </c:numCache>
            </c:numRef>
          </c:val>
          <c:extLst>
            <c:ext xmlns:c16="http://schemas.microsoft.com/office/drawing/2014/chart" uri="{C3380CC4-5D6E-409C-BE32-E72D297353CC}">
              <c16:uniqueId val="{00000006-8D38-4C24-A1B5-5C90E910068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Population</a:t>
            </a:r>
            <a:r>
              <a:rPr lang="en-US" baseline="0"/>
              <a:t> by Selected Racial and Ethnic Categories for Humboldt County 2023</a:t>
            </a:r>
          </a:p>
          <a:p>
            <a:pPr>
              <a:defRPr/>
            </a:pPr>
            <a:endParaRPr lang="en-US"/>
          </a:p>
        </c:rich>
      </c:tx>
      <c:layout>
        <c:manualLayout>
          <c:xMode val="edge"/>
          <c:yMode val="edge"/>
          <c:x val="0.1274374453193351"/>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756167979002626"/>
          <c:y val="0.22467410323709536"/>
          <c:w val="0.34487685914260718"/>
          <c:h val="0.57479476523767858"/>
        </c:manualLayout>
      </c:layout>
      <c:pieChart>
        <c:varyColors val="1"/>
        <c:ser>
          <c:idx val="0"/>
          <c:order val="0"/>
          <c:tx>
            <c:strRef>
              <c:f>Sheet1!$C$23</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EA-4834-9514-5EC0571488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EA-4834-9514-5EC0571488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EA-4834-9514-5EC0571488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EA-4834-9514-5EC0571488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EA-4834-9514-5EC057148832}"/>
              </c:ext>
            </c:extLst>
          </c:dPt>
          <c:dLbls>
            <c:dLbl>
              <c:idx val="0"/>
              <c:layout>
                <c:manualLayout>
                  <c:x val="6.6666666666666666E-2"/>
                  <c:y val="-4.6296296296296294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EA-4834-9514-5EC057148832}"/>
                </c:ext>
              </c:extLst>
            </c:dLbl>
            <c:dLbl>
              <c:idx val="1"/>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EA-4834-9514-5EC057148832}"/>
                </c:ext>
              </c:extLst>
            </c:dLbl>
            <c:dLbl>
              <c:idx val="2"/>
              <c:layout>
                <c:manualLayout>
                  <c:x val="-0.10833333333333334"/>
                  <c:y val="1.388888888888888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EA-4834-9514-5EC057148832}"/>
                </c:ext>
              </c:extLst>
            </c:dLbl>
            <c:dLbl>
              <c:idx val="3"/>
              <c:layout>
                <c:manualLayout>
                  <c:x val="-0.14166666666666666"/>
                  <c:y val="-0.1296296296296296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EA-4834-9514-5EC057148832}"/>
                </c:ext>
              </c:extLst>
            </c:dLbl>
            <c:dLbl>
              <c:idx val="4"/>
              <c:layout>
                <c:manualLayout>
                  <c:x val="-0.16388888888888889"/>
                  <c:y val="9.2592592592592587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EA-4834-9514-5EC05714883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Sheet1!$B$24:$B$28</c:f>
              <c:strCache>
                <c:ptCount val="5"/>
                <c:pt idx="0">
                  <c:v>White</c:v>
                </c:pt>
                <c:pt idx="1">
                  <c:v>Black</c:v>
                </c:pt>
                <c:pt idx="2">
                  <c:v>Native American</c:v>
                </c:pt>
                <c:pt idx="3">
                  <c:v>Asian Pacific Islander</c:v>
                </c:pt>
                <c:pt idx="4">
                  <c:v>Hispanic Origin</c:v>
                </c:pt>
              </c:strCache>
            </c:strRef>
          </c:cat>
          <c:val>
            <c:numRef>
              <c:f>Sheet1!$C$24:$C$28</c:f>
              <c:numCache>
                <c:formatCode>0.0%</c:formatCode>
                <c:ptCount val="5"/>
                <c:pt idx="0">
                  <c:v>0.65</c:v>
                </c:pt>
                <c:pt idx="1">
                  <c:v>8.0000000000000002E-3</c:v>
                </c:pt>
                <c:pt idx="2">
                  <c:v>5.3999999999999999E-2</c:v>
                </c:pt>
                <c:pt idx="3">
                  <c:v>1.4999999999999999E-2</c:v>
                </c:pt>
                <c:pt idx="4">
                  <c:v>0.27300000000000002</c:v>
                </c:pt>
              </c:numCache>
            </c:numRef>
          </c:val>
          <c:extLst>
            <c:ext xmlns:c16="http://schemas.microsoft.com/office/drawing/2014/chart" uri="{C3380CC4-5D6E-409C-BE32-E72D297353CC}">
              <c16:uniqueId val="{0000000A-13EA-4834-9514-5EC05714883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Count of Drug or Alcohol Abuse-Related Tracking Characteristics Associated with CPS Reports Received by Calendar Year and County of Occurence, </a:t>
            </a:r>
          </a:p>
          <a:p>
            <a:pPr>
              <a:defRPr/>
            </a:pPr>
            <a:r>
              <a:rPr lang="en-US" sz="1400" b="1" i="0" u="none" strike="noStrike" baseline="0">
                <a:effectLst/>
              </a:rPr>
              <a:t>Humboldt County Data 2017-2021</a:t>
            </a:r>
            <a:endParaRPr lang="en-US"/>
          </a:p>
        </c:rich>
      </c:tx>
      <c:layout>
        <c:manualLayout>
          <c:xMode val="edge"/>
          <c:yMode val="edge"/>
          <c:x val="0.14714690250201107"/>
          <c:y val="2.3402917623126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ALCOHOL ABUSE</c:v>
                </c:pt>
                <c:pt idx="1">
                  <c:v>DRUG ABUSE</c:v>
                </c:pt>
                <c:pt idx="2">
                  <c:v>DRUG EXPOSED INFANT</c:v>
                </c:pt>
                <c:pt idx="3">
                  <c:v>ILLEGAL OPIOID ABUSE</c:v>
                </c:pt>
                <c:pt idx="4">
                  <c:v>MARIJUANA ABUSE</c:v>
                </c:pt>
                <c:pt idx="5">
                  <c:v>MARIJUANA EXPOSED INFANT</c:v>
                </c:pt>
                <c:pt idx="6">
                  <c:v>OPIOID EXPOSED INFANT</c:v>
                </c:pt>
                <c:pt idx="7">
                  <c:v>PRESCRIPTION OPIOID MISUSE/ABUSE</c:v>
                </c:pt>
              </c:strCache>
            </c:strRef>
          </c:cat>
          <c:val>
            <c:numRef>
              <c:f>Sheet1!$B$2:$B$9</c:f>
              <c:numCache>
                <c:formatCode>0</c:formatCode>
                <c:ptCount val="8"/>
                <c:pt idx="0">
                  <c:v>34</c:v>
                </c:pt>
                <c:pt idx="1">
                  <c:v>64</c:v>
                </c:pt>
                <c:pt idx="4">
                  <c:v>1</c:v>
                </c:pt>
                <c:pt idx="5">
                  <c:v>1</c:v>
                </c:pt>
              </c:numCache>
            </c:numRef>
          </c:val>
          <c:extLst>
            <c:ext xmlns:c16="http://schemas.microsoft.com/office/drawing/2014/chart" uri="{C3380CC4-5D6E-409C-BE32-E72D297353CC}">
              <c16:uniqueId val="{00000000-89B5-4763-AB84-8ED9B9E657E7}"/>
            </c:ext>
          </c:extLst>
        </c:ser>
        <c:ser>
          <c:idx val="1"/>
          <c:order val="1"/>
          <c:tx>
            <c:strRef>
              <c:f>Sheet1!$C$1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ALCOHOL ABUSE</c:v>
                </c:pt>
                <c:pt idx="1">
                  <c:v>DRUG ABUSE</c:v>
                </c:pt>
                <c:pt idx="2">
                  <c:v>DRUG EXPOSED INFANT</c:v>
                </c:pt>
                <c:pt idx="3">
                  <c:v>ILLEGAL OPIOID ABUSE</c:v>
                </c:pt>
                <c:pt idx="4">
                  <c:v>MARIJUANA ABUSE</c:v>
                </c:pt>
                <c:pt idx="5">
                  <c:v>MARIJUANA EXPOSED INFANT</c:v>
                </c:pt>
                <c:pt idx="6">
                  <c:v>OPIOID EXPOSED INFANT</c:v>
                </c:pt>
                <c:pt idx="7">
                  <c:v>PRESCRIPTION OPIOID MISUSE/ABUSE</c:v>
                </c:pt>
              </c:strCache>
            </c:strRef>
          </c:cat>
          <c:val>
            <c:numRef>
              <c:f>Sheet1!$C$2:$C$9</c:f>
              <c:numCache>
                <c:formatCode>0</c:formatCode>
                <c:ptCount val="8"/>
                <c:pt idx="0">
                  <c:v>36</c:v>
                </c:pt>
                <c:pt idx="1">
                  <c:v>54</c:v>
                </c:pt>
                <c:pt idx="2">
                  <c:v>7</c:v>
                </c:pt>
                <c:pt idx="3">
                  <c:v>2</c:v>
                </c:pt>
                <c:pt idx="4">
                  <c:v>13</c:v>
                </c:pt>
                <c:pt idx="5">
                  <c:v>4</c:v>
                </c:pt>
                <c:pt idx="6">
                  <c:v>1</c:v>
                </c:pt>
              </c:numCache>
            </c:numRef>
          </c:val>
          <c:extLst>
            <c:ext xmlns:c16="http://schemas.microsoft.com/office/drawing/2014/chart" uri="{C3380CC4-5D6E-409C-BE32-E72D297353CC}">
              <c16:uniqueId val="{00000001-89B5-4763-AB84-8ED9B9E657E7}"/>
            </c:ext>
          </c:extLst>
        </c:ser>
        <c:ser>
          <c:idx val="2"/>
          <c:order val="2"/>
          <c:tx>
            <c:strRef>
              <c:f>Sheet1!$D$1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ALCOHOL ABUSE</c:v>
                </c:pt>
                <c:pt idx="1">
                  <c:v>DRUG ABUSE</c:v>
                </c:pt>
                <c:pt idx="2">
                  <c:v>DRUG EXPOSED INFANT</c:v>
                </c:pt>
                <c:pt idx="3">
                  <c:v>ILLEGAL OPIOID ABUSE</c:v>
                </c:pt>
                <c:pt idx="4">
                  <c:v>MARIJUANA ABUSE</c:v>
                </c:pt>
                <c:pt idx="5">
                  <c:v>MARIJUANA EXPOSED INFANT</c:v>
                </c:pt>
                <c:pt idx="6">
                  <c:v>OPIOID EXPOSED INFANT</c:v>
                </c:pt>
                <c:pt idx="7">
                  <c:v>PRESCRIPTION OPIOID MISUSE/ABUSE</c:v>
                </c:pt>
              </c:strCache>
            </c:strRef>
          </c:cat>
          <c:val>
            <c:numRef>
              <c:f>Sheet1!$D$2:$D$9</c:f>
              <c:numCache>
                <c:formatCode>0</c:formatCode>
                <c:ptCount val="8"/>
                <c:pt idx="0">
                  <c:v>43</c:v>
                </c:pt>
                <c:pt idx="1">
                  <c:v>64</c:v>
                </c:pt>
                <c:pt idx="2">
                  <c:v>3</c:v>
                </c:pt>
                <c:pt idx="4">
                  <c:v>18</c:v>
                </c:pt>
                <c:pt idx="5">
                  <c:v>2</c:v>
                </c:pt>
                <c:pt idx="7">
                  <c:v>2</c:v>
                </c:pt>
              </c:numCache>
            </c:numRef>
          </c:val>
          <c:extLst>
            <c:ext xmlns:c16="http://schemas.microsoft.com/office/drawing/2014/chart" uri="{C3380CC4-5D6E-409C-BE32-E72D297353CC}">
              <c16:uniqueId val="{00000002-89B5-4763-AB84-8ED9B9E657E7}"/>
            </c:ext>
          </c:extLst>
        </c:ser>
        <c:ser>
          <c:idx val="3"/>
          <c:order val="3"/>
          <c:tx>
            <c:strRef>
              <c:f>Sheet1!$E$1</c:f>
              <c:strCache>
                <c:ptCount val="1"/>
                <c:pt idx="0">
                  <c:v>2020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ALCOHOL ABUSE</c:v>
                </c:pt>
                <c:pt idx="1">
                  <c:v>DRUG ABUSE</c:v>
                </c:pt>
                <c:pt idx="2">
                  <c:v>DRUG EXPOSED INFANT</c:v>
                </c:pt>
                <c:pt idx="3">
                  <c:v>ILLEGAL OPIOID ABUSE</c:v>
                </c:pt>
                <c:pt idx="4">
                  <c:v>MARIJUANA ABUSE</c:v>
                </c:pt>
                <c:pt idx="5">
                  <c:v>MARIJUANA EXPOSED INFANT</c:v>
                </c:pt>
                <c:pt idx="6">
                  <c:v>OPIOID EXPOSED INFANT</c:v>
                </c:pt>
                <c:pt idx="7">
                  <c:v>PRESCRIPTION OPIOID MISUSE/ABUSE</c:v>
                </c:pt>
              </c:strCache>
            </c:strRef>
          </c:cat>
          <c:val>
            <c:numRef>
              <c:f>Sheet1!$E$2:$E$9</c:f>
              <c:numCache>
                <c:formatCode>0</c:formatCode>
                <c:ptCount val="8"/>
                <c:pt idx="0">
                  <c:v>44</c:v>
                </c:pt>
                <c:pt idx="1">
                  <c:v>71</c:v>
                </c:pt>
                <c:pt idx="2">
                  <c:v>5</c:v>
                </c:pt>
                <c:pt idx="3">
                  <c:v>2</c:v>
                </c:pt>
                <c:pt idx="4">
                  <c:v>19</c:v>
                </c:pt>
                <c:pt idx="5">
                  <c:v>1</c:v>
                </c:pt>
                <c:pt idx="6">
                  <c:v>1</c:v>
                </c:pt>
                <c:pt idx="7">
                  <c:v>3</c:v>
                </c:pt>
              </c:numCache>
            </c:numRef>
          </c:val>
          <c:extLst>
            <c:ext xmlns:c16="http://schemas.microsoft.com/office/drawing/2014/chart" uri="{C3380CC4-5D6E-409C-BE32-E72D297353CC}">
              <c16:uniqueId val="{00000003-89B5-4763-AB84-8ED9B9E657E7}"/>
            </c:ext>
          </c:extLst>
        </c:ser>
        <c:ser>
          <c:idx val="4"/>
          <c:order val="4"/>
          <c:tx>
            <c:strRef>
              <c:f>Sheet1!$F$1</c:f>
              <c:strCache>
                <c:ptCount val="1"/>
                <c:pt idx="0">
                  <c:v>2021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ALCOHOL ABUSE</c:v>
                </c:pt>
                <c:pt idx="1">
                  <c:v>DRUG ABUSE</c:v>
                </c:pt>
                <c:pt idx="2">
                  <c:v>DRUG EXPOSED INFANT</c:v>
                </c:pt>
                <c:pt idx="3">
                  <c:v>ILLEGAL OPIOID ABUSE</c:v>
                </c:pt>
                <c:pt idx="4">
                  <c:v>MARIJUANA ABUSE</c:v>
                </c:pt>
                <c:pt idx="5">
                  <c:v>MARIJUANA EXPOSED INFANT</c:v>
                </c:pt>
                <c:pt idx="6">
                  <c:v>OPIOID EXPOSED INFANT</c:v>
                </c:pt>
                <c:pt idx="7">
                  <c:v>PRESCRIPTION OPIOID MISUSE/ABUSE</c:v>
                </c:pt>
              </c:strCache>
            </c:strRef>
          </c:cat>
          <c:val>
            <c:numRef>
              <c:f>Sheet1!$F$2:$F$9</c:f>
              <c:numCache>
                <c:formatCode>0</c:formatCode>
                <c:ptCount val="8"/>
                <c:pt idx="0">
                  <c:v>35</c:v>
                </c:pt>
                <c:pt idx="1">
                  <c:v>73</c:v>
                </c:pt>
                <c:pt idx="2">
                  <c:v>3</c:v>
                </c:pt>
                <c:pt idx="3">
                  <c:v>5</c:v>
                </c:pt>
                <c:pt idx="4">
                  <c:v>20</c:v>
                </c:pt>
                <c:pt idx="5">
                  <c:v>1</c:v>
                </c:pt>
                <c:pt idx="7">
                  <c:v>1</c:v>
                </c:pt>
              </c:numCache>
            </c:numRef>
          </c:val>
          <c:extLst>
            <c:ext xmlns:c16="http://schemas.microsoft.com/office/drawing/2014/chart" uri="{C3380CC4-5D6E-409C-BE32-E72D297353CC}">
              <c16:uniqueId val="{00000004-89B5-4763-AB84-8ED9B9E657E7}"/>
            </c:ext>
          </c:extLst>
        </c:ser>
        <c:dLbls>
          <c:dLblPos val="outEnd"/>
          <c:showLegendKey val="0"/>
          <c:showVal val="1"/>
          <c:showCatName val="0"/>
          <c:showSerName val="0"/>
          <c:showPercent val="0"/>
          <c:showBubbleSize val="0"/>
        </c:dLbls>
        <c:gapWidth val="219"/>
        <c:overlap val="-27"/>
        <c:axId val="855814847"/>
        <c:axId val="855816287"/>
      </c:barChart>
      <c:catAx>
        <c:axId val="855814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816287"/>
        <c:crosses val="autoZero"/>
        <c:auto val="1"/>
        <c:lblAlgn val="ctr"/>
        <c:lblOffset val="100"/>
        <c:noMultiLvlLbl val="0"/>
      </c:catAx>
      <c:valAx>
        <c:axId val="855816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81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Children</a:t>
            </a:r>
            <a:r>
              <a:rPr lang="en-US" sz="1000" baseline="0"/>
              <a:t> Under Age 1 Removed to Foster Care due to Parental Drug Use by Calendar Year (CY), Humboldt County</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'Under Age 1'!$A$43</c:f>
              <c:strCache>
                <c:ptCount val="1"/>
                <c:pt idx="0">
                  <c:v>HUMBOLDT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'Under Age 1'!$B$34:$K$34</c:f>
              <c:strCache>
                <c:ptCount val="10"/>
                <c:pt idx="0">
                  <c:v>CY 2012</c:v>
                </c:pt>
                <c:pt idx="1">
                  <c:v>CY 2013</c:v>
                </c:pt>
                <c:pt idx="2">
                  <c:v>CY 2014</c:v>
                </c:pt>
                <c:pt idx="3">
                  <c:v>CY 2015</c:v>
                </c:pt>
                <c:pt idx="4">
                  <c:v>CY 2016</c:v>
                </c:pt>
                <c:pt idx="5">
                  <c:v>CY 2017</c:v>
                </c:pt>
                <c:pt idx="6">
                  <c:v>CY 2018</c:v>
                </c:pt>
                <c:pt idx="7">
                  <c:v>CY 2019</c:v>
                </c:pt>
                <c:pt idx="8">
                  <c:v>CY 2020</c:v>
                </c:pt>
                <c:pt idx="9">
                  <c:v>CY 2021</c:v>
                </c:pt>
              </c:strCache>
            </c:strRef>
          </c:cat>
          <c:val>
            <c:numRef>
              <c:f>'Under Age 1'!$B$43:$K$43</c:f>
              <c:numCache>
                <c:formatCode>_(* #,##0_);_(* \(#,##0\);_(* "-"??_);_(@_)</c:formatCode>
                <c:ptCount val="10"/>
                <c:pt idx="0">
                  <c:v>2</c:v>
                </c:pt>
                <c:pt idx="1">
                  <c:v>0</c:v>
                </c:pt>
                <c:pt idx="2">
                  <c:v>0</c:v>
                </c:pt>
                <c:pt idx="3">
                  <c:v>3</c:v>
                </c:pt>
                <c:pt idx="4">
                  <c:v>0</c:v>
                </c:pt>
                <c:pt idx="5">
                  <c:v>0</c:v>
                </c:pt>
                <c:pt idx="6">
                  <c:v>0</c:v>
                </c:pt>
                <c:pt idx="7">
                  <c:v>0</c:v>
                </c:pt>
                <c:pt idx="8">
                  <c:v>2</c:v>
                </c:pt>
                <c:pt idx="9">
                  <c:v>3</c:v>
                </c:pt>
              </c:numCache>
            </c:numRef>
          </c:val>
          <c:smooth val="0"/>
          <c:extLst>
            <c:ext xmlns:c16="http://schemas.microsoft.com/office/drawing/2014/chart" uri="{C3380CC4-5D6E-409C-BE32-E72D297353CC}">
              <c16:uniqueId val="{00000000-DC53-45C1-ACBB-FB96690E2FD0}"/>
            </c:ext>
          </c:extLst>
        </c:ser>
        <c:dLbls>
          <c:showLegendKey val="0"/>
          <c:showVal val="0"/>
          <c:showCatName val="0"/>
          <c:showSerName val="0"/>
          <c:showPercent val="0"/>
          <c:showBubbleSize val="0"/>
        </c:dLbls>
        <c:marker val="1"/>
        <c:smooth val="0"/>
        <c:axId val="506165071"/>
        <c:axId val="506163407"/>
      </c:lineChart>
      <c:catAx>
        <c:axId val="506165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63407"/>
        <c:crosses val="autoZero"/>
        <c:auto val="1"/>
        <c:lblAlgn val="ctr"/>
        <c:lblOffset val="100"/>
        <c:noMultiLvlLbl val="0"/>
      </c:catAx>
      <c:valAx>
        <c:axId val="506163407"/>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65071"/>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r>
              <a:rPr lang="en-US" sz="1400"/>
              <a:t>Which of the following Opioid Harm Reduction Strategies are you familiar with</a:t>
            </a:r>
          </a:p>
        </c:rich>
      </c:tx>
      <c:overlay val="0"/>
      <c:spPr>
        <a:noFill/>
        <a:ln>
          <a:noFill/>
        </a:ln>
        <a:effectLst/>
      </c:spPr>
    </c:title>
    <c:autoTitleDeleted val="0"/>
    <c:plotArea>
      <c:layout/>
      <c:barChart>
        <c:barDir val="col"/>
        <c:grouping val="clustered"/>
        <c:varyColors val="0"/>
        <c:ser>
          <c:idx val="0"/>
          <c:order val="0"/>
          <c:tx>
            <c:strRef>
              <c:f>'Question 8'!$B$3</c:f>
              <c:strCache>
                <c:ptCount val="1"/>
                <c:pt idx="0">
                  <c:v>Responses</c:v>
                </c:pt>
              </c:strCache>
            </c:strRef>
          </c:tx>
          <c:spPr>
            <a:solidFill>
              <a:schemeClr val="accent6"/>
            </a:solidFill>
            <a:ln>
              <a:noFill/>
            </a:ln>
            <a:effectLst/>
          </c:spPr>
          <c:invertIfNegative val="0"/>
          <c:cat>
            <c:strRef>
              <c:f>'Question 8'!$A$4:$A$10</c:f>
              <c:strCache>
                <c:ptCount val="7"/>
                <c:pt idx="0">
                  <c:v>Stigma Reduction</c:v>
                </c:pt>
                <c:pt idx="1">
                  <c:v>Medically Assisted Treatment</c:v>
                </c:pt>
                <c:pt idx="2">
                  <c:v>Naloxone (Narcan)</c:v>
                </c:pt>
                <c:pt idx="3">
                  <c:v>Good Samaritan Laws</c:v>
                </c:pt>
                <c:pt idx="4">
                  <c:v>Needle Access and Exchange Programs</c:v>
                </c:pt>
                <c:pt idx="5">
                  <c:v>None of the above</c:v>
                </c:pt>
                <c:pt idx="6">
                  <c:v>Other (please specify)</c:v>
                </c:pt>
              </c:strCache>
            </c:strRef>
          </c:cat>
          <c:val>
            <c:numRef>
              <c:f>'Question 8'!$B$4:$B$10</c:f>
              <c:numCache>
                <c:formatCode>0.00%</c:formatCode>
                <c:ptCount val="7"/>
                <c:pt idx="0">
                  <c:v>0.31459999999999999</c:v>
                </c:pt>
                <c:pt idx="1">
                  <c:v>0.46110000000000001</c:v>
                </c:pt>
                <c:pt idx="2">
                  <c:v>0.67909999999999993</c:v>
                </c:pt>
                <c:pt idx="3">
                  <c:v>0.36449999999999999</c:v>
                </c:pt>
                <c:pt idx="4">
                  <c:v>0.37380000000000002</c:v>
                </c:pt>
                <c:pt idx="5">
                  <c:v>0.25230000000000002</c:v>
                </c:pt>
                <c:pt idx="6">
                  <c:v>3.1199999999999999E-2</c:v>
                </c:pt>
              </c:numCache>
            </c:numRef>
          </c:val>
          <c:extLst>
            <c:ext xmlns:c16="http://schemas.microsoft.com/office/drawing/2014/chart" uri="{C3380CC4-5D6E-409C-BE32-E72D297353CC}">
              <c16:uniqueId val="{00000000-F8A8-4BEA-9B71-A23D6BF929B3}"/>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
        <c:crosses val="autoZero"/>
        <c:crossBetween val="between"/>
      </c:valAx>
      <c:catAx>
        <c:axId val="1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00"/>
        <c:crosses val="autoZero"/>
        <c:auto val="0"/>
        <c:lblAlgn val="ctr"/>
        <c:lblOffset val="100"/>
        <c:noMultiLvlLbl val="0"/>
      </c:cat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0"/>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en-US" sz="1400"/>
              <a:t>Which Opioid Harm Reduction Strategies would you support in Humboldt County?</a:t>
            </a:r>
          </a:p>
        </c:rich>
      </c:tx>
      <c:overlay val="0"/>
    </c:title>
    <c:autoTitleDeleted val="0"/>
    <c:plotArea>
      <c:layout/>
      <c:barChart>
        <c:barDir val="col"/>
        <c:grouping val="clustered"/>
        <c:varyColors val="0"/>
        <c:ser>
          <c:idx val="0"/>
          <c:order val="0"/>
          <c:tx>
            <c:strRef>
              <c:f>'Question 9'!$B$3</c:f>
              <c:strCache>
                <c:ptCount val="1"/>
                <c:pt idx="0">
                  <c:v>Responses</c:v>
                </c:pt>
              </c:strCache>
            </c:strRef>
          </c:tx>
          <c:spPr>
            <a:solidFill>
              <a:srgbClr val="00BF6F"/>
            </a:solidFill>
            <a:ln>
              <a:prstDash val="solid"/>
            </a:ln>
          </c:spPr>
          <c:invertIfNegative val="0"/>
          <c:cat>
            <c:strRef>
              <c:f>'Question 9'!$A$4:$A$10</c:f>
              <c:strCache>
                <c:ptCount val="7"/>
                <c:pt idx="0">
                  <c:v>None of the above</c:v>
                </c:pt>
                <c:pt idx="1">
                  <c:v>Stigma Reduction</c:v>
                </c:pt>
                <c:pt idx="2">
                  <c:v>Medically Assisted Treatment</c:v>
                </c:pt>
                <c:pt idx="3">
                  <c:v>Naloxone (Narcan)</c:v>
                </c:pt>
                <c:pt idx="4">
                  <c:v>Good Samaritan Laws</c:v>
                </c:pt>
                <c:pt idx="5">
                  <c:v>Needle Access and Exchange Programs</c:v>
                </c:pt>
                <c:pt idx="6">
                  <c:v>Other (please specify)</c:v>
                </c:pt>
              </c:strCache>
            </c:strRef>
          </c:cat>
          <c:val>
            <c:numRef>
              <c:f>'Question 9'!$B$4:$B$10</c:f>
              <c:numCache>
                <c:formatCode>0.00%</c:formatCode>
                <c:ptCount val="7"/>
                <c:pt idx="0">
                  <c:v>0.10059999999999999</c:v>
                </c:pt>
                <c:pt idx="1">
                  <c:v>0.47479999999999989</c:v>
                </c:pt>
                <c:pt idx="2">
                  <c:v>0.7390000000000001</c:v>
                </c:pt>
                <c:pt idx="3">
                  <c:v>0.66670000000000007</c:v>
                </c:pt>
                <c:pt idx="4">
                  <c:v>0.51570000000000005</c:v>
                </c:pt>
                <c:pt idx="5">
                  <c:v>0.32700000000000001</c:v>
                </c:pt>
                <c:pt idx="6">
                  <c:v>9.4299999999999995E-2</c:v>
                </c:pt>
              </c:numCache>
            </c:numRef>
          </c:val>
          <c:extLst>
            <c:ext xmlns:c16="http://schemas.microsoft.com/office/drawing/2014/chart" uri="{C3380CC4-5D6E-409C-BE32-E72D297353CC}">
              <c16:uniqueId val="{00000000-2D54-4770-9B62-0A85179C7331}"/>
            </c:ext>
          </c:extLst>
        </c:ser>
        <c:dLbls>
          <c:showLegendKey val="0"/>
          <c:showVal val="0"/>
          <c:showCatName val="0"/>
          <c:showSerName val="0"/>
          <c:showPercent val="0"/>
          <c:showBubbleSize val="0"/>
        </c:dLbls>
        <c:gapWidth val="150"/>
        <c:axId val="10"/>
        <c:axId val="100"/>
      </c:barChart>
      <c:valAx>
        <c:axId val="100"/>
        <c:scaling>
          <c:orientation val="minMax"/>
        </c:scaling>
        <c:delete val="0"/>
        <c:axPos val="l"/>
        <c:majorGridlines/>
        <c:numFmt formatCode="0.00%" sourceLinked="1"/>
        <c:majorTickMark val="out"/>
        <c:minorTickMark val="none"/>
        <c:tickLblPos val="nextTo"/>
        <c:crossAx val="10"/>
        <c:crosses val="autoZero"/>
        <c:crossBetween val="between"/>
      </c:valAx>
      <c:catAx>
        <c:axId val="10"/>
        <c:scaling>
          <c:orientation val="minMax"/>
        </c:scaling>
        <c:delete val="0"/>
        <c:axPos val="b"/>
        <c:numFmt formatCode="General" sourceLinked="1"/>
        <c:majorTickMark val="out"/>
        <c:minorTickMark val="none"/>
        <c:tickLblPos val="nextTo"/>
        <c:crossAx val="100"/>
        <c:crosses val="autoZero"/>
        <c:auto val="0"/>
        <c:lblAlgn val="ctr"/>
        <c:lblOffset val="100"/>
        <c:noMultiLvlLbl val="0"/>
      </c:catAx>
    </c:plotArea>
    <c:legend>
      <c:legendPos val="r"/>
      <c:overlay val="0"/>
    </c:legend>
    <c:plotVisOnly val="0"/>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FAAEDB-A366-4D81-93D0-3B86EB70A96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01670842-B221-4656-9267-628D3E31315B}">
      <dgm:prSet phldrT="[Text]" custT="1"/>
      <dgm:spPr/>
      <dgm:t>
        <a:bodyPr/>
        <a:lstStyle/>
        <a:p>
          <a:r>
            <a:rPr lang="en-US" sz="1100"/>
            <a:t>Reduce Harm</a:t>
          </a:r>
        </a:p>
      </dgm:t>
    </dgm:pt>
    <dgm:pt modelId="{01E14107-5EDD-4574-875E-E6721A91D064}" type="parTrans" cxnId="{2B4E227D-C6CE-47F8-BB41-FE34F2D3C5A4}">
      <dgm:prSet/>
      <dgm:spPr/>
      <dgm:t>
        <a:bodyPr/>
        <a:lstStyle/>
        <a:p>
          <a:endParaRPr lang="en-US" sz="900"/>
        </a:p>
      </dgm:t>
    </dgm:pt>
    <dgm:pt modelId="{61BB572C-4AC4-4BD2-970C-70ABA6689C54}" type="sibTrans" cxnId="{2B4E227D-C6CE-47F8-BB41-FE34F2D3C5A4}">
      <dgm:prSet/>
      <dgm:spPr/>
      <dgm:t>
        <a:bodyPr/>
        <a:lstStyle/>
        <a:p>
          <a:endParaRPr lang="en-US" sz="900"/>
        </a:p>
      </dgm:t>
    </dgm:pt>
    <dgm:pt modelId="{814051A2-8E9C-4FC4-B3C2-BE678257D652}">
      <dgm:prSet phldrT="[Text]" custT="1"/>
      <dgm:spPr/>
      <dgm:t>
        <a:bodyPr/>
        <a:lstStyle/>
        <a:p>
          <a:r>
            <a:rPr lang="en-US" sz="900"/>
            <a:t>Prevention/Treatment/</a:t>
          </a:r>
          <a:r>
            <a:rPr lang="en-US" sz="1100"/>
            <a:t>Recovery</a:t>
          </a:r>
        </a:p>
      </dgm:t>
    </dgm:pt>
    <dgm:pt modelId="{CB8140C4-BB70-4CAF-A259-73815FE74EBF}" type="parTrans" cxnId="{6097D0D3-581D-49BD-97F6-B08BFE01F337}">
      <dgm:prSet/>
      <dgm:spPr/>
      <dgm:t>
        <a:bodyPr/>
        <a:lstStyle/>
        <a:p>
          <a:endParaRPr lang="en-US" sz="900"/>
        </a:p>
      </dgm:t>
    </dgm:pt>
    <dgm:pt modelId="{E31C3222-B64F-4E43-9F44-272266C2718C}" type="sibTrans" cxnId="{6097D0D3-581D-49BD-97F6-B08BFE01F337}">
      <dgm:prSet/>
      <dgm:spPr/>
      <dgm:t>
        <a:bodyPr/>
        <a:lstStyle/>
        <a:p>
          <a:endParaRPr lang="en-US" sz="900"/>
        </a:p>
      </dgm:t>
    </dgm:pt>
    <dgm:pt modelId="{E4450C42-522E-4372-9E6E-76113EE06C8C}">
      <dgm:prSet phldrT="[Text]" custT="1"/>
      <dgm:spPr/>
      <dgm:t>
        <a:bodyPr/>
        <a:lstStyle/>
        <a:p>
          <a:r>
            <a:rPr lang="en-US" sz="1100"/>
            <a:t>Education/Awareness Campaigns</a:t>
          </a:r>
        </a:p>
      </dgm:t>
    </dgm:pt>
    <dgm:pt modelId="{8E8C870D-717A-4B29-B6FE-A20DA0DEF8CF}" type="parTrans" cxnId="{460489F2-301A-44FA-81C1-92013C3FC40D}">
      <dgm:prSet/>
      <dgm:spPr/>
      <dgm:t>
        <a:bodyPr/>
        <a:lstStyle/>
        <a:p>
          <a:endParaRPr lang="en-US" sz="900"/>
        </a:p>
      </dgm:t>
    </dgm:pt>
    <dgm:pt modelId="{328786B1-BE24-455B-9847-5F66696B9693}" type="sibTrans" cxnId="{460489F2-301A-44FA-81C1-92013C3FC40D}">
      <dgm:prSet/>
      <dgm:spPr/>
      <dgm:t>
        <a:bodyPr/>
        <a:lstStyle/>
        <a:p>
          <a:endParaRPr lang="en-US" sz="900"/>
        </a:p>
      </dgm:t>
    </dgm:pt>
    <dgm:pt modelId="{14842390-83D6-47A2-B404-2C5905E759F6}">
      <dgm:prSet custT="1"/>
      <dgm:spPr/>
      <dgm:t>
        <a:bodyPr/>
        <a:lstStyle/>
        <a:p>
          <a:r>
            <a:rPr lang="en-US" sz="950" b="0" i="0" u="none"/>
            <a:t>Free Naloxone/Narcan Distribution (included HGH with training, Faith-based facilities Courts and Soup Kitchen)</a:t>
          </a:r>
          <a:endParaRPr lang="en-US" sz="950"/>
        </a:p>
      </dgm:t>
    </dgm:pt>
    <dgm:pt modelId="{22158C78-4936-4159-BB58-EAE9444737FC}" type="parTrans" cxnId="{4390875E-9F8D-476C-B880-0B256E9E2284}">
      <dgm:prSet/>
      <dgm:spPr/>
      <dgm:t>
        <a:bodyPr/>
        <a:lstStyle/>
        <a:p>
          <a:endParaRPr lang="en-US" sz="900"/>
        </a:p>
      </dgm:t>
    </dgm:pt>
    <dgm:pt modelId="{EDD42D51-E679-42D7-AE36-DE5633586058}" type="sibTrans" cxnId="{4390875E-9F8D-476C-B880-0B256E9E2284}">
      <dgm:prSet/>
      <dgm:spPr/>
      <dgm:t>
        <a:bodyPr/>
        <a:lstStyle/>
        <a:p>
          <a:endParaRPr lang="en-US" sz="900"/>
        </a:p>
      </dgm:t>
    </dgm:pt>
    <dgm:pt modelId="{13554E0D-4EEE-4B6B-B02D-ED13054879D2}">
      <dgm:prSet custT="1"/>
      <dgm:spPr/>
      <dgm:t>
        <a:bodyPr/>
        <a:lstStyle/>
        <a:p>
          <a:r>
            <a:rPr lang="en-US" sz="950"/>
            <a:t>Community</a:t>
          </a:r>
          <a:r>
            <a:rPr lang="en-US" sz="900"/>
            <a:t> education on opioid addiction and effects of opioid use (parents, families, adults, youth in schools)</a:t>
          </a:r>
        </a:p>
      </dgm:t>
    </dgm:pt>
    <dgm:pt modelId="{3503C347-9893-4F99-ACB5-15AF3C4EEDD6}" type="parTrans" cxnId="{546356D6-CB47-436A-AD25-D49754D1CAFD}">
      <dgm:prSet/>
      <dgm:spPr/>
      <dgm:t>
        <a:bodyPr/>
        <a:lstStyle/>
        <a:p>
          <a:endParaRPr lang="en-US" sz="900"/>
        </a:p>
      </dgm:t>
    </dgm:pt>
    <dgm:pt modelId="{1AC90B34-4243-43C6-9911-2AC398FDDC14}" type="sibTrans" cxnId="{546356D6-CB47-436A-AD25-D49754D1CAFD}">
      <dgm:prSet/>
      <dgm:spPr/>
      <dgm:t>
        <a:bodyPr/>
        <a:lstStyle/>
        <a:p>
          <a:endParaRPr lang="en-US" sz="900"/>
        </a:p>
      </dgm:t>
    </dgm:pt>
    <dgm:pt modelId="{A917A5A1-6896-4893-AACC-56FA95A752EB}">
      <dgm:prSet custT="1"/>
      <dgm:spPr/>
      <dgm:t>
        <a:bodyPr/>
        <a:lstStyle/>
        <a:p>
          <a:r>
            <a:rPr lang="en-US" sz="900" b="0" i="0" u="none"/>
            <a:t>More opportunities for people affected by opioids</a:t>
          </a:r>
          <a:endParaRPr lang="en-US" sz="900"/>
        </a:p>
      </dgm:t>
    </dgm:pt>
    <dgm:pt modelId="{92D96A2E-4845-4C6F-91B5-F2D819169F9A}" type="parTrans" cxnId="{B8B6161A-CE77-4C4B-91F3-A9BD38D33350}">
      <dgm:prSet/>
      <dgm:spPr/>
      <dgm:t>
        <a:bodyPr/>
        <a:lstStyle/>
        <a:p>
          <a:endParaRPr lang="en-US" sz="900"/>
        </a:p>
      </dgm:t>
    </dgm:pt>
    <dgm:pt modelId="{C71F87BD-A800-4715-AE1D-094B7D3ACEF1}" type="sibTrans" cxnId="{B8B6161A-CE77-4C4B-91F3-A9BD38D33350}">
      <dgm:prSet/>
      <dgm:spPr/>
      <dgm:t>
        <a:bodyPr/>
        <a:lstStyle/>
        <a:p>
          <a:endParaRPr lang="en-US" sz="900"/>
        </a:p>
      </dgm:t>
    </dgm:pt>
    <dgm:pt modelId="{ADFDF2C2-5183-4790-9025-5D7470DD064D}">
      <dgm:prSet custT="1"/>
      <dgm:spPr/>
      <dgm:t>
        <a:bodyPr/>
        <a:lstStyle/>
        <a:p>
          <a:r>
            <a:rPr lang="en-US" sz="900" b="0" i="0" u="none"/>
            <a:t>inpatient/outpatient detox and rehabilitation center</a:t>
          </a:r>
          <a:endParaRPr lang="en-US" sz="900"/>
        </a:p>
      </dgm:t>
    </dgm:pt>
    <dgm:pt modelId="{F837747A-7179-48F0-98C8-171A2602EDAA}" type="parTrans" cxnId="{A4D9AE4A-D44E-4D66-9705-42C1C7847E27}">
      <dgm:prSet/>
      <dgm:spPr/>
      <dgm:t>
        <a:bodyPr/>
        <a:lstStyle/>
        <a:p>
          <a:endParaRPr lang="en-US" sz="900"/>
        </a:p>
      </dgm:t>
    </dgm:pt>
    <dgm:pt modelId="{BC56287C-2E9A-47C6-AB06-BAA22EC3A593}" type="sibTrans" cxnId="{A4D9AE4A-D44E-4D66-9705-42C1C7847E27}">
      <dgm:prSet/>
      <dgm:spPr/>
      <dgm:t>
        <a:bodyPr/>
        <a:lstStyle/>
        <a:p>
          <a:endParaRPr lang="en-US" sz="900"/>
        </a:p>
      </dgm:t>
    </dgm:pt>
    <dgm:pt modelId="{15882609-0FA4-48C8-9E7F-9281C37778B3}">
      <dgm:prSet custT="1"/>
      <dgm:spPr/>
      <dgm:t>
        <a:bodyPr/>
        <a:lstStyle/>
        <a:p>
          <a:r>
            <a:rPr lang="en-US" sz="900" b="0" i="0" u="none"/>
            <a:t>Available and affordable resources for rehabilitation</a:t>
          </a:r>
          <a:endParaRPr lang="en-US" sz="900"/>
        </a:p>
      </dgm:t>
    </dgm:pt>
    <dgm:pt modelId="{93E75D14-57BC-4CFD-AF76-51412A1BBD2F}" type="parTrans" cxnId="{3924EA5F-4D49-4CA7-A641-CDB9FC8FA82F}">
      <dgm:prSet/>
      <dgm:spPr/>
      <dgm:t>
        <a:bodyPr/>
        <a:lstStyle/>
        <a:p>
          <a:endParaRPr lang="en-US" sz="900"/>
        </a:p>
      </dgm:t>
    </dgm:pt>
    <dgm:pt modelId="{2C97A4B3-469B-4FF7-B9D8-DFA999A7D727}" type="sibTrans" cxnId="{3924EA5F-4D49-4CA7-A641-CDB9FC8FA82F}">
      <dgm:prSet/>
      <dgm:spPr/>
      <dgm:t>
        <a:bodyPr/>
        <a:lstStyle/>
        <a:p>
          <a:endParaRPr lang="en-US" sz="900"/>
        </a:p>
      </dgm:t>
    </dgm:pt>
    <dgm:pt modelId="{D82A0F6B-F332-491A-98FC-6E39B5F1B3AC}">
      <dgm:prSet custT="1"/>
      <dgm:spPr/>
      <dgm:t>
        <a:bodyPr/>
        <a:lstStyle/>
        <a:p>
          <a:r>
            <a:rPr lang="en-US" sz="900" b="0" i="0" u="none"/>
            <a:t>Better pathways of connection to treatment services across the entire treatment continuum to ensure people are connected to the higher levels of care they need but also for a successful transition back to the community after intensive treatment; Coordinated case management services (MDT)</a:t>
          </a:r>
          <a:endParaRPr lang="en-US" sz="900"/>
        </a:p>
      </dgm:t>
    </dgm:pt>
    <dgm:pt modelId="{D156D581-B0DB-42F3-A66C-2D0491DE3675}" type="parTrans" cxnId="{E8F1D091-CC12-4F3D-A34E-3345892B7C0A}">
      <dgm:prSet/>
      <dgm:spPr/>
      <dgm:t>
        <a:bodyPr/>
        <a:lstStyle/>
        <a:p>
          <a:endParaRPr lang="en-US" sz="900"/>
        </a:p>
      </dgm:t>
    </dgm:pt>
    <dgm:pt modelId="{39E4F00B-9F1D-49F6-95EC-4A767B363EAE}" type="sibTrans" cxnId="{E8F1D091-CC12-4F3D-A34E-3345892B7C0A}">
      <dgm:prSet/>
      <dgm:spPr/>
      <dgm:t>
        <a:bodyPr/>
        <a:lstStyle/>
        <a:p>
          <a:endParaRPr lang="en-US" sz="900"/>
        </a:p>
      </dgm:t>
    </dgm:pt>
    <dgm:pt modelId="{B9549961-F58F-4A48-BDFF-7BBA75C5A473}">
      <dgm:prSet custT="1"/>
      <dgm:spPr/>
      <dgm:t>
        <a:bodyPr/>
        <a:lstStyle/>
        <a:p>
          <a:r>
            <a:rPr lang="en-US" sz="900" b="0" i="0" u="none"/>
            <a:t>Increase Peer Support; Resource/Recovery Center</a:t>
          </a:r>
          <a:endParaRPr lang="en-US" sz="900"/>
        </a:p>
      </dgm:t>
    </dgm:pt>
    <dgm:pt modelId="{916FBBB6-6FE1-4256-AAA6-EB703F5F36FB}" type="parTrans" cxnId="{CE2248FE-A4C0-4062-A452-4A43E738A3F8}">
      <dgm:prSet/>
      <dgm:spPr/>
      <dgm:t>
        <a:bodyPr/>
        <a:lstStyle/>
        <a:p>
          <a:endParaRPr lang="en-US" sz="900"/>
        </a:p>
      </dgm:t>
    </dgm:pt>
    <dgm:pt modelId="{8932F880-38CF-4821-BBD2-7BF9A404318C}" type="sibTrans" cxnId="{CE2248FE-A4C0-4062-A452-4A43E738A3F8}">
      <dgm:prSet/>
      <dgm:spPr/>
      <dgm:t>
        <a:bodyPr/>
        <a:lstStyle/>
        <a:p>
          <a:endParaRPr lang="en-US" sz="900"/>
        </a:p>
      </dgm:t>
    </dgm:pt>
    <dgm:pt modelId="{D9287BB9-3E25-4C18-B7D1-F84CE57AF8B2}">
      <dgm:prSet custT="1"/>
      <dgm:spPr/>
      <dgm:t>
        <a:bodyPr/>
        <a:lstStyle/>
        <a:p>
          <a:r>
            <a:rPr lang="en-US" sz="900" b="0" i="0" u="none"/>
            <a:t>Mental health facilities and drug counseling centers</a:t>
          </a:r>
          <a:endParaRPr lang="en-US" sz="900"/>
        </a:p>
      </dgm:t>
    </dgm:pt>
    <dgm:pt modelId="{1D769DFB-1F6A-4D7C-9C4B-6D760400F9E8}" type="parTrans" cxnId="{A24B5BDE-8DA3-43E2-9887-81B933EE2E32}">
      <dgm:prSet/>
      <dgm:spPr/>
      <dgm:t>
        <a:bodyPr/>
        <a:lstStyle/>
        <a:p>
          <a:endParaRPr lang="en-US" sz="900"/>
        </a:p>
      </dgm:t>
    </dgm:pt>
    <dgm:pt modelId="{DD9B3B6F-D2C4-48A3-95A7-51C8497B69ED}" type="sibTrans" cxnId="{A24B5BDE-8DA3-43E2-9887-81B933EE2E32}">
      <dgm:prSet/>
      <dgm:spPr/>
      <dgm:t>
        <a:bodyPr/>
        <a:lstStyle/>
        <a:p>
          <a:endParaRPr lang="en-US" sz="900"/>
        </a:p>
      </dgm:t>
    </dgm:pt>
    <dgm:pt modelId="{3F4502AB-DCAC-434F-B42C-3096A9888468}">
      <dgm:prSet custT="1"/>
      <dgm:spPr/>
      <dgm:t>
        <a:bodyPr/>
        <a:lstStyle/>
        <a:p>
          <a:r>
            <a:rPr lang="en-US" sz="900" b="0" i="0" u="none"/>
            <a:t>More sober activities to do with friends and families</a:t>
          </a:r>
          <a:endParaRPr lang="en-US" sz="900"/>
        </a:p>
      </dgm:t>
    </dgm:pt>
    <dgm:pt modelId="{6E661388-06FA-49E7-B01F-AF723A744F67}" type="parTrans" cxnId="{7D5B816D-CEA6-4A24-BD54-3871817F01DB}">
      <dgm:prSet/>
      <dgm:spPr/>
      <dgm:t>
        <a:bodyPr/>
        <a:lstStyle/>
        <a:p>
          <a:endParaRPr lang="en-US" sz="900"/>
        </a:p>
      </dgm:t>
    </dgm:pt>
    <dgm:pt modelId="{36C0060A-4504-416F-90AA-CEFDE7D2FA1B}" type="sibTrans" cxnId="{7D5B816D-CEA6-4A24-BD54-3871817F01DB}">
      <dgm:prSet/>
      <dgm:spPr/>
      <dgm:t>
        <a:bodyPr/>
        <a:lstStyle/>
        <a:p>
          <a:endParaRPr lang="en-US" sz="900"/>
        </a:p>
      </dgm:t>
    </dgm:pt>
    <dgm:pt modelId="{029CCDB8-6DBB-4CAE-A41D-3F92B906D87A}">
      <dgm:prSet custT="1"/>
      <dgm:spPr/>
      <dgm:t>
        <a:bodyPr/>
        <a:lstStyle/>
        <a:p>
          <a:r>
            <a:rPr lang="en-US" sz="900" b="0" i="0" u="none"/>
            <a:t>More treatment and support groups for users and family members who are affected by family in crisis</a:t>
          </a:r>
          <a:endParaRPr lang="en-US" sz="900"/>
        </a:p>
      </dgm:t>
    </dgm:pt>
    <dgm:pt modelId="{4F0A03CD-352B-4604-BDF1-45D3442C6B9E}" type="parTrans" cxnId="{E3B51051-3BB1-409C-BCED-2A9ABAAF875F}">
      <dgm:prSet/>
      <dgm:spPr/>
      <dgm:t>
        <a:bodyPr/>
        <a:lstStyle/>
        <a:p>
          <a:endParaRPr lang="en-US" sz="900"/>
        </a:p>
      </dgm:t>
    </dgm:pt>
    <dgm:pt modelId="{B0D0D9ED-56E9-469C-B2D1-5E029A38E6AD}" type="sibTrans" cxnId="{E3B51051-3BB1-409C-BCED-2A9ABAAF875F}">
      <dgm:prSet/>
      <dgm:spPr/>
      <dgm:t>
        <a:bodyPr/>
        <a:lstStyle/>
        <a:p>
          <a:endParaRPr lang="en-US" sz="900"/>
        </a:p>
      </dgm:t>
    </dgm:pt>
    <dgm:pt modelId="{6271BFE6-4E09-4901-8AD7-D6C3E8ECBAB2}">
      <dgm:prSet custT="1"/>
      <dgm:spPr/>
      <dgm:t>
        <a:bodyPr/>
        <a:lstStyle/>
        <a:p>
          <a:r>
            <a:rPr lang="en-US" sz="900" b="0" i="0" u="none"/>
            <a:t>Physicians willing to prescribe cessation methods</a:t>
          </a:r>
          <a:endParaRPr lang="en-US" sz="900"/>
        </a:p>
      </dgm:t>
    </dgm:pt>
    <dgm:pt modelId="{677461BF-13E8-43E9-B3D7-B4496E1B69D8}" type="parTrans" cxnId="{06A0167C-B2FD-4841-B581-F853BCCFA26E}">
      <dgm:prSet/>
      <dgm:spPr/>
      <dgm:t>
        <a:bodyPr/>
        <a:lstStyle/>
        <a:p>
          <a:endParaRPr lang="en-US" sz="900"/>
        </a:p>
      </dgm:t>
    </dgm:pt>
    <dgm:pt modelId="{8094CA23-3DCA-44C1-B67A-17CBF1EF8D6F}" type="sibTrans" cxnId="{06A0167C-B2FD-4841-B581-F853BCCFA26E}">
      <dgm:prSet/>
      <dgm:spPr/>
      <dgm:t>
        <a:bodyPr/>
        <a:lstStyle/>
        <a:p>
          <a:endParaRPr lang="en-US" sz="900"/>
        </a:p>
      </dgm:t>
    </dgm:pt>
    <dgm:pt modelId="{104257FF-B443-4964-8A20-EDB06BE8F13A}">
      <dgm:prSet custT="1"/>
      <dgm:spPr/>
      <dgm:t>
        <a:bodyPr/>
        <a:lstStyle/>
        <a:p>
          <a:r>
            <a:rPr lang="en-US" sz="900" b="0" i="0" u="none"/>
            <a:t>Program for active users to have a voice, place to connect</a:t>
          </a:r>
          <a:endParaRPr lang="en-US" sz="900"/>
        </a:p>
      </dgm:t>
    </dgm:pt>
    <dgm:pt modelId="{B891F321-7187-45E1-ADD3-523DEF849D98}" type="parTrans" cxnId="{F6BEA674-3295-4D6C-9D30-B59699637C4E}">
      <dgm:prSet/>
      <dgm:spPr/>
      <dgm:t>
        <a:bodyPr/>
        <a:lstStyle/>
        <a:p>
          <a:endParaRPr lang="en-US" sz="900"/>
        </a:p>
      </dgm:t>
    </dgm:pt>
    <dgm:pt modelId="{82B53F62-DFFC-4681-ABB0-43812B87A993}" type="sibTrans" cxnId="{F6BEA674-3295-4D6C-9D30-B59699637C4E}">
      <dgm:prSet/>
      <dgm:spPr/>
      <dgm:t>
        <a:bodyPr/>
        <a:lstStyle/>
        <a:p>
          <a:endParaRPr lang="en-US" sz="900"/>
        </a:p>
      </dgm:t>
    </dgm:pt>
    <dgm:pt modelId="{5D51078E-B1D8-4E30-96FE-AE821B524C20}">
      <dgm:prSet custT="1"/>
      <dgm:spPr/>
      <dgm:t>
        <a:bodyPr/>
        <a:lstStyle/>
        <a:p>
          <a:r>
            <a:rPr lang="en-US" sz="900" b="0" i="0" u="none"/>
            <a:t>Resources for the homeless to get mental health and opioid treatment</a:t>
          </a:r>
          <a:endParaRPr lang="en-US" sz="900"/>
        </a:p>
      </dgm:t>
    </dgm:pt>
    <dgm:pt modelId="{7EA6FD62-849F-4F35-9F9F-BF2A81BD1C5C}" type="parTrans" cxnId="{2C85BFFD-A814-4308-B0E1-90B6DABECAFD}">
      <dgm:prSet/>
      <dgm:spPr/>
      <dgm:t>
        <a:bodyPr/>
        <a:lstStyle/>
        <a:p>
          <a:endParaRPr lang="en-US" sz="900"/>
        </a:p>
      </dgm:t>
    </dgm:pt>
    <dgm:pt modelId="{A7315385-ABB3-4D1B-8A62-678FFA7726C9}" type="sibTrans" cxnId="{2C85BFFD-A814-4308-B0E1-90B6DABECAFD}">
      <dgm:prSet/>
      <dgm:spPr/>
      <dgm:t>
        <a:bodyPr/>
        <a:lstStyle/>
        <a:p>
          <a:endParaRPr lang="en-US" sz="900"/>
        </a:p>
      </dgm:t>
    </dgm:pt>
    <dgm:pt modelId="{A5EA9FD8-A762-44EE-936D-35277BE88488}">
      <dgm:prSet custT="1"/>
      <dgm:spPr/>
      <dgm:t>
        <a:bodyPr/>
        <a:lstStyle/>
        <a:p>
          <a:r>
            <a:rPr lang="en-US" sz="900" b="0" i="0" u="none"/>
            <a:t>Safe place for middle and high school kids to tell people what they notice</a:t>
          </a:r>
          <a:endParaRPr lang="en-US" sz="900"/>
        </a:p>
      </dgm:t>
    </dgm:pt>
    <dgm:pt modelId="{5D85B06D-77EE-454C-8C6D-EB168AD6092F}" type="parTrans" cxnId="{D6708247-DFFB-4CF4-A738-B9F9E74CCC9B}">
      <dgm:prSet/>
      <dgm:spPr/>
      <dgm:t>
        <a:bodyPr/>
        <a:lstStyle/>
        <a:p>
          <a:endParaRPr lang="en-US" sz="900"/>
        </a:p>
      </dgm:t>
    </dgm:pt>
    <dgm:pt modelId="{83A4B6F5-B8EC-4912-8846-2D1719859015}" type="sibTrans" cxnId="{D6708247-DFFB-4CF4-A738-B9F9E74CCC9B}">
      <dgm:prSet/>
      <dgm:spPr/>
      <dgm:t>
        <a:bodyPr/>
        <a:lstStyle/>
        <a:p>
          <a:endParaRPr lang="en-US" sz="900"/>
        </a:p>
      </dgm:t>
    </dgm:pt>
    <dgm:pt modelId="{C218B053-8799-48DB-A2DF-B05065549DFC}">
      <dgm:prSet custT="1"/>
      <dgm:spPr/>
      <dgm:t>
        <a:bodyPr/>
        <a:lstStyle/>
        <a:p>
          <a:r>
            <a:rPr lang="en-US" sz="900" b="0" i="0" u="none"/>
            <a:t>Some type of treatment option for someone that is not and has not been in trouble with law enforcement</a:t>
          </a:r>
          <a:endParaRPr lang="en-US" sz="900"/>
        </a:p>
      </dgm:t>
    </dgm:pt>
    <dgm:pt modelId="{530F1A04-D582-4B1A-8406-552A8FF1384F}" type="parTrans" cxnId="{385D6C24-3E79-4382-B8CB-FEA2F95F72B5}">
      <dgm:prSet/>
      <dgm:spPr/>
      <dgm:t>
        <a:bodyPr/>
        <a:lstStyle/>
        <a:p>
          <a:endParaRPr lang="en-US" sz="900"/>
        </a:p>
      </dgm:t>
    </dgm:pt>
    <dgm:pt modelId="{00DB6502-DB38-4534-BA68-86D813455AC1}" type="sibTrans" cxnId="{385D6C24-3E79-4382-B8CB-FEA2F95F72B5}">
      <dgm:prSet/>
      <dgm:spPr/>
      <dgm:t>
        <a:bodyPr/>
        <a:lstStyle/>
        <a:p>
          <a:endParaRPr lang="en-US" sz="900"/>
        </a:p>
      </dgm:t>
    </dgm:pt>
    <dgm:pt modelId="{3D805814-EB3F-41B3-B6BF-BAE7F9A30A2D}">
      <dgm:prSet custT="1"/>
      <dgm:spPr/>
      <dgm:t>
        <a:bodyPr/>
        <a:lstStyle/>
        <a:p>
          <a:r>
            <a:rPr lang="en-US" sz="900" b="0" i="0" u="none"/>
            <a:t>Full-time substance abuse/prevention specialist physically located at high school</a:t>
          </a:r>
          <a:endParaRPr lang="en-US" sz="900"/>
        </a:p>
      </dgm:t>
    </dgm:pt>
    <dgm:pt modelId="{9650031F-3C11-4E4A-906F-3749CD6FE386}" type="parTrans" cxnId="{785A2B58-28DB-42A7-B24D-C42C9B4C38D0}">
      <dgm:prSet/>
      <dgm:spPr/>
      <dgm:t>
        <a:bodyPr/>
        <a:lstStyle/>
        <a:p>
          <a:endParaRPr lang="en-US" sz="900"/>
        </a:p>
      </dgm:t>
    </dgm:pt>
    <dgm:pt modelId="{B0C1C105-E127-4404-8F71-FF4FC1D5AB6B}" type="sibTrans" cxnId="{785A2B58-28DB-42A7-B24D-C42C9B4C38D0}">
      <dgm:prSet/>
      <dgm:spPr/>
      <dgm:t>
        <a:bodyPr/>
        <a:lstStyle/>
        <a:p>
          <a:endParaRPr lang="en-US" sz="900"/>
        </a:p>
      </dgm:t>
    </dgm:pt>
    <dgm:pt modelId="{0D1FC444-3C8B-4E72-9B7B-F655C7425F75}">
      <dgm:prSet custT="1"/>
      <dgm:spPr/>
      <dgm:t>
        <a:bodyPr/>
        <a:lstStyle/>
        <a:p>
          <a:r>
            <a:rPr lang="en-US" sz="900" b="0" i="0" u="none"/>
            <a:t>Better follow-up with medically prescribed opioids</a:t>
          </a:r>
          <a:endParaRPr lang="en-US" sz="900"/>
        </a:p>
      </dgm:t>
    </dgm:pt>
    <dgm:pt modelId="{A0122566-D971-4C53-8C86-4133BCC54346}" type="parTrans" cxnId="{2CDE94D1-7234-406C-A820-1B3517223106}">
      <dgm:prSet/>
      <dgm:spPr/>
      <dgm:t>
        <a:bodyPr/>
        <a:lstStyle/>
        <a:p>
          <a:endParaRPr lang="en-US" sz="900"/>
        </a:p>
      </dgm:t>
    </dgm:pt>
    <dgm:pt modelId="{03125B71-7EC1-4DCE-8B81-EF8DA06C4725}" type="sibTrans" cxnId="{2CDE94D1-7234-406C-A820-1B3517223106}">
      <dgm:prSet/>
      <dgm:spPr/>
      <dgm:t>
        <a:bodyPr/>
        <a:lstStyle/>
        <a:p>
          <a:endParaRPr lang="en-US" sz="900"/>
        </a:p>
      </dgm:t>
    </dgm:pt>
    <dgm:pt modelId="{6F076D46-A854-46B0-9716-AB8493ADFBF8}">
      <dgm:prSet custT="1"/>
      <dgm:spPr/>
      <dgm:t>
        <a:bodyPr/>
        <a:lstStyle/>
        <a:p>
          <a:r>
            <a:rPr lang="en-US" sz="900" b="0" i="0" u="none"/>
            <a:t>Increase access to treatment</a:t>
          </a:r>
          <a:endParaRPr lang="en-US" sz="900"/>
        </a:p>
      </dgm:t>
    </dgm:pt>
    <dgm:pt modelId="{3B5EE7C7-A297-40BC-9E58-A0DC0EC557E6}" type="parTrans" cxnId="{785A18EB-FA87-4BC2-AA9F-0E278D50A8D6}">
      <dgm:prSet/>
      <dgm:spPr/>
      <dgm:t>
        <a:bodyPr/>
        <a:lstStyle/>
        <a:p>
          <a:endParaRPr lang="en-US" sz="900"/>
        </a:p>
      </dgm:t>
    </dgm:pt>
    <dgm:pt modelId="{21C38351-9752-4AA0-84B0-D8733138A6F3}" type="sibTrans" cxnId="{785A18EB-FA87-4BC2-AA9F-0E278D50A8D6}">
      <dgm:prSet/>
      <dgm:spPr/>
      <dgm:t>
        <a:bodyPr/>
        <a:lstStyle/>
        <a:p>
          <a:endParaRPr lang="en-US" sz="900"/>
        </a:p>
      </dgm:t>
    </dgm:pt>
    <dgm:pt modelId="{247F5939-D70F-4F5A-8BAD-1EC8A071ECFE}">
      <dgm:prSet custT="1"/>
      <dgm:spPr/>
      <dgm:t>
        <a:bodyPr/>
        <a:lstStyle/>
        <a:p>
          <a:r>
            <a:rPr lang="en-US" sz="900" b="0" i="0" u="none"/>
            <a:t>Stigma reduction for all types of substance abuse issues</a:t>
          </a:r>
          <a:endParaRPr lang="en-US" sz="900"/>
        </a:p>
      </dgm:t>
    </dgm:pt>
    <dgm:pt modelId="{9E035014-36F6-4ABA-BD6E-A962B663369A}" type="parTrans" cxnId="{24CEFA53-0205-4A68-87E9-DD1265209FD4}">
      <dgm:prSet/>
      <dgm:spPr/>
      <dgm:t>
        <a:bodyPr/>
        <a:lstStyle/>
        <a:p>
          <a:endParaRPr lang="en-US" sz="900"/>
        </a:p>
      </dgm:t>
    </dgm:pt>
    <dgm:pt modelId="{34C3F353-5387-4E34-B220-7A4AF2C2917A}" type="sibTrans" cxnId="{24CEFA53-0205-4A68-87E9-DD1265209FD4}">
      <dgm:prSet/>
      <dgm:spPr/>
      <dgm:t>
        <a:bodyPr/>
        <a:lstStyle/>
        <a:p>
          <a:endParaRPr lang="en-US" sz="900"/>
        </a:p>
      </dgm:t>
    </dgm:pt>
    <dgm:pt modelId="{710D9945-9562-4AFD-8929-A3DA91506A9B}">
      <dgm:prSet custT="1"/>
      <dgm:spPr/>
      <dgm:t>
        <a:bodyPr/>
        <a:lstStyle/>
        <a:p>
          <a:r>
            <a:rPr lang="en-US" sz="950"/>
            <a:t>Safe Harbor</a:t>
          </a:r>
        </a:p>
      </dgm:t>
    </dgm:pt>
    <dgm:pt modelId="{D8723181-2246-413E-8DED-C4B7811FD344}" type="parTrans" cxnId="{633AE5AF-F037-414A-9EAC-82CD96652E9A}">
      <dgm:prSet/>
      <dgm:spPr/>
      <dgm:t>
        <a:bodyPr/>
        <a:lstStyle/>
        <a:p>
          <a:endParaRPr lang="en-US" sz="900"/>
        </a:p>
      </dgm:t>
    </dgm:pt>
    <dgm:pt modelId="{72B36ABE-2BE2-4141-8872-EC9DDEECD5CD}" type="sibTrans" cxnId="{633AE5AF-F037-414A-9EAC-82CD96652E9A}">
      <dgm:prSet/>
      <dgm:spPr/>
      <dgm:t>
        <a:bodyPr/>
        <a:lstStyle/>
        <a:p>
          <a:endParaRPr lang="en-US" sz="900"/>
        </a:p>
      </dgm:t>
    </dgm:pt>
    <dgm:pt modelId="{056F0FD9-DA05-4FE8-A9AD-DC59D9F352A4}">
      <dgm:prSet custT="1"/>
      <dgm:spPr/>
      <dgm:t>
        <a:bodyPr/>
        <a:lstStyle/>
        <a:p>
          <a:r>
            <a:rPr lang="en-US" sz="950"/>
            <a:t>Narcan/Naloxone training, availability at all businesses</a:t>
          </a:r>
        </a:p>
      </dgm:t>
    </dgm:pt>
    <dgm:pt modelId="{0528D9F8-D1F1-4F15-96DA-BE43FC944087}" type="parTrans" cxnId="{0500F434-064C-4FF8-8CF0-2F988CCAAA09}">
      <dgm:prSet/>
      <dgm:spPr/>
      <dgm:t>
        <a:bodyPr/>
        <a:lstStyle/>
        <a:p>
          <a:endParaRPr lang="en-US" sz="900"/>
        </a:p>
      </dgm:t>
    </dgm:pt>
    <dgm:pt modelId="{06EDEDE8-B886-45A5-8E52-9F4AC371002B}" type="sibTrans" cxnId="{0500F434-064C-4FF8-8CF0-2F988CCAAA09}">
      <dgm:prSet/>
      <dgm:spPr/>
      <dgm:t>
        <a:bodyPr/>
        <a:lstStyle/>
        <a:p>
          <a:endParaRPr lang="en-US" sz="900"/>
        </a:p>
      </dgm:t>
    </dgm:pt>
    <dgm:pt modelId="{0811319D-4FBD-4015-8741-554076894E5E}">
      <dgm:prSet custT="1"/>
      <dgm:spPr/>
      <dgm:t>
        <a:bodyPr/>
        <a:lstStyle/>
        <a:p>
          <a:r>
            <a:rPr lang="en-US" sz="950"/>
            <a:t>Fentanyl testing strips</a:t>
          </a:r>
        </a:p>
      </dgm:t>
    </dgm:pt>
    <dgm:pt modelId="{5E46E545-D391-42E1-AEA9-1BAB2343CEF9}" type="parTrans" cxnId="{745D6ED0-527F-43BC-B1E7-974D242117A1}">
      <dgm:prSet/>
      <dgm:spPr/>
      <dgm:t>
        <a:bodyPr/>
        <a:lstStyle/>
        <a:p>
          <a:endParaRPr lang="en-US" sz="900"/>
        </a:p>
      </dgm:t>
    </dgm:pt>
    <dgm:pt modelId="{CB89874E-CE62-4D3B-8B8B-BB288C7088CB}" type="sibTrans" cxnId="{745D6ED0-527F-43BC-B1E7-974D242117A1}">
      <dgm:prSet/>
      <dgm:spPr/>
      <dgm:t>
        <a:bodyPr/>
        <a:lstStyle/>
        <a:p>
          <a:endParaRPr lang="en-US" sz="900"/>
        </a:p>
      </dgm:t>
    </dgm:pt>
    <dgm:pt modelId="{5B01D046-3060-4F0C-877D-95762E285FB6}">
      <dgm:prSet custT="1"/>
      <dgm:spPr/>
      <dgm:t>
        <a:bodyPr/>
        <a:lstStyle/>
        <a:p>
          <a:r>
            <a:rPr lang="en-US" sz="950"/>
            <a:t>Implementation of harm-reduction strategies</a:t>
          </a:r>
        </a:p>
      </dgm:t>
    </dgm:pt>
    <dgm:pt modelId="{BC0AF9DC-2F68-4B5E-9A5C-7D6B9305B366}" type="parTrans" cxnId="{F657AC23-FE54-475C-83A1-365B30D0586C}">
      <dgm:prSet/>
      <dgm:spPr/>
      <dgm:t>
        <a:bodyPr/>
        <a:lstStyle/>
        <a:p>
          <a:endParaRPr lang="en-US" sz="900"/>
        </a:p>
      </dgm:t>
    </dgm:pt>
    <dgm:pt modelId="{0D2B678E-FA4A-404D-8BB1-BE669253CFBC}" type="sibTrans" cxnId="{F657AC23-FE54-475C-83A1-365B30D0586C}">
      <dgm:prSet/>
      <dgm:spPr/>
      <dgm:t>
        <a:bodyPr/>
        <a:lstStyle/>
        <a:p>
          <a:endParaRPr lang="en-US" sz="900"/>
        </a:p>
      </dgm:t>
    </dgm:pt>
    <dgm:pt modelId="{54ED2FC3-A573-4FB8-9C2C-320CB760C33A}">
      <dgm:prSet custT="1"/>
      <dgm:spPr/>
      <dgm:t>
        <a:bodyPr/>
        <a:lstStyle/>
        <a:p>
          <a:r>
            <a:rPr lang="en-US" sz="900"/>
            <a:t>Expand access to Medication Assisted Treatment (MAT)</a:t>
          </a:r>
        </a:p>
      </dgm:t>
    </dgm:pt>
    <dgm:pt modelId="{0E9D549F-C16B-415F-8861-8A8757AA6530}" type="parTrans" cxnId="{D07F69F9-C580-47E3-9165-8A9F4D0319A1}">
      <dgm:prSet/>
      <dgm:spPr/>
      <dgm:t>
        <a:bodyPr/>
        <a:lstStyle/>
        <a:p>
          <a:endParaRPr lang="en-US" sz="900"/>
        </a:p>
      </dgm:t>
    </dgm:pt>
    <dgm:pt modelId="{440CB65F-2C4A-46EA-96E7-D6B420F063B7}" type="sibTrans" cxnId="{D07F69F9-C580-47E3-9165-8A9F4D0319A1}">
      <dgm:prSet/>
      <dgm:spPr/>
      <dgm:t>
        <a:bodyPr/>
        <a:lstStyle/>
        <a:p>
          <a:endParaRPr lang="en-US" sz="900"/>
        </a:p>
      </dgm:t>
    </dgm:pt>
    <dgm:pt modelId="{387922FB-F7C9-4A48-AAC0-F7FEBFE9A968}">
      <dgm:prSet custT="1"/>
      <dgm:spPr/>
      <dgm:t>
        <a:bodyPr/>
        <a:lstStyle/>
        <a:p>
          <a:r>
            <a:rPr lang="en-US" sz="900" b="0" i="0" u="none"/>
            <a:t>Stigma reduction through education/prior opiate users sharing their stories</a:t>
          </a:r>
          <a:endParaRPr lang="en-US" sz="900"/>
        </a:p>
      </dgm:t>
    </dgm:pt>
    <dgm:pt modelId="{75DB3A37-9064-472D-A814-5259D6BE3014}" type="sibTrans" cxnId="{4F53E1BB-5D4B-42F2-A041-6BFB4EC5AE42}">
      <dgm:prSet/>
      <dgm:spPr/>
      <dgm:t>
        <a:bodyPr/>
        <a:lstStyle/>
        <a:p>
          <a:endParaRPr lang="en-US" sz="900"/>
        </a:p>
      </dgm:t>
    </dgm:pt>
    <dgm:pt modelId="{2C8F1F83-57F1-45D2-8A35-2A26857B89F9}" type="parTrans" cxnId="{4F53E1BB-5D4B-42F2-A041-6BFB4EC5AE42}">
      <dgm:prSet/>
      <dgm:spPr/>
      <dgm:t>
        <a:bodyPr/>
        <a:lstStyle/>
        <a:p>
          <a:endParaRPr lang="en-US" sz="900"/>
        </a:p>
      </dgm:t>
    </dgm:pt>
    <dgm:pt modelId="{AD16FD2F-B832-4D96-964F-4BFAB76B950D}">
      <dgm:prSet custT="1"/>
      <dgm:spPr/>
      <dgm:t>
        <a:bodyPr/>
        <a:lstStyle/>
        <a:p>
          <a:r>
            <a:rPr lang="en-US" sz="900"/>
            <a:t>Medication Assisted Treatment (MAT) education</a:t>
          </a:r>
        </a:p>
      </dgm:t>
    </dgm:pt>
    <dgm:pt modelId="{A856CB61-240F-4A72-9333-2146F2E2F3C3}" type="sibTrans" cxnId="{BD6691A2-81F7-4724-941C-911137ED5B2F}">
      <dgm:prSet/>
      <dgm:spPr/>
      <dgm:t>
        <a:bodyPr/>
        <a:lstStyle/>
        <a:p>
          <a:endParaRPr lang="en-US" sz="900"/>
        </a:p>
      </dgm:t>
    </dgm:pt>
    <dgm:pt modelId="{0CB40BA5-1D65-4A0A-A086-6549753BA21D}" type="parTrans" cxnId="{BD6691A2-81F7-4724-941C-911137ED5B2F}">
      <dgm:prSet/>
      <dgm:spPr/>
      <dgm:t>
        <a:bodyPr/>
        <a:lstStyle/>
        <a:p>
          <a:endParaRPr lang="en-US" sz="900"/>
        </a:p>
      </dgm:t>
    </dgm:pt>
    <dgm:pt modelId="{008B4DD6-B1F6-41E1-9722-615FE537203D}">
      <dgm:prSet custT="1"/>
      <dgm:spPr/>
      <dgm:t>
        <a:bodyPr/>
        <a:lstStyle/>
        <a:p>
          <a:r>
            <a:rPr lang="en-US" sz="900"/>
            <a:t>First aid for an overdose</a:t>
          </a:r>
        </a:p>
      </dgm:t>
    </dgm:pt>
    <dgm:pt modelId="{1B63CAA8-2A1E-41A3-AD40-808747178C2C}" type="sibTrans" cxnId="{54D1D5D1-C080-44C0-B923-81C0FAC01168}">
      <dgm:prSet/>
      <dgm:spPr/>
      <dgm:t>
        <a:bodyPr/>
        <a:lstStyle/>
        <a:p>
          <a:endParaRPr lang="en-US" sz="900"/>
        </a:p>
      </dgm:t>
    </dgm:pt>
    <dgm:pt modelId="{E2481F73-472E-4AC6-9601-188BC429505A}" type="parTrans" cxnId="{54D1D5D1-C080-44C0-B923-81C0FAC01168}">
      <dgm:prSet/>
      <dgm:spPr/>
      <dgm:t>
        <a:bodyPr/>
        <a:lstStyle/>
        <a:p>
          <a:endParaRPr lang="en-US" sz="900"/>
        </a:p>
      </dgm:t>
    </dgm:pt>
    <dgm:pt modelId="{FE202FD6-BFEA-4AA4-B101-4095A9B6EF02}">
      <dgm:prSet custT="1"/>
      <dgm:spPr/>
      <dgm:t>
        <a:bodyPr/>
        <a:lstStyle/>
        <a:p>
          <a:r>
            <a:rPr lang="en-US" sz="900" b="0" i="0" u="none"/>
            <a:t>Easier access to information at the hospital and clinics; pamphlets in waiting areas</a:t>
          </a:r>
          <a:endParaRPr lang="en-US" sz="900"/>
        </a:p>
      </dgm:t>
    </dgm:pt>
    <dgm:pt modelId="{C43E83A1-A0CC-46F7-A657-D8E13554931D}" type="sibTrans" cxnId="{A8C68699-21D9-4BA5-A2BB-92380BDFA129}">
      <dgm:prSet/>
      <dgm:spPr/>
      <dgm:t>
        <a:bodyPr/>
        <a:lstStyle/>
        <a:p>
          <a:endParaRPr lang="en-US" sz="900"/>
        </a:p>
      </dgm:t>
    </dgm:pt>
    <dgm:pt modelId="{3A33FA64-9143-475A-9BB1-BF042E5AE41A}" type="parTrans" cxnId="{A8C68699-21D9-4BA5-A2BB-92380BDFA129}">
      <dgm:prSet/>
      <dgm:spPr/>
      <dgm:t>
        <a:bodyPr/>
        <a:lstStyle/>
        <a:p>
          <a:endParaRPr lang="en-US" sz="900"/>
        </a:p>
      </dgm:t>
    </dgm:pt>
    <dgm:pt modelId="{44C5F090-B09D-4010-BE32-5D72621CC499}">
      <dgm:prSet custT="1"/>
      <dgm:spPr/>
      <dgm:t>
        <a:bodyPr/>
        <a:lstStyle/>
        <a:p>
          <a:r>
            <a:rPr lang="en-US" sz="900" b="0" i="0" u="none"/>
            <a:t>More community support to help families understand and help those affected by opioids</a:t>
          </a:r>
          <a:endParaRPr lang="en-US" sz="900"/>
        </a:p>
      </dgm:t>
    </dgm:pt>
    <dgm:pt modelId="{72EB02EC-A03E-4EC9-B04C-EDD31D9E519F}" type="sibTrans" cxnId="{8078BE88-2B6F-4B98-BB87-38C4DFCFBE5F}">
      <dgm:prSet/>
      <dgm:spPr/>
      <dgm:t>
        <a:bodyPr/>
        <a:lstStyle/>
        <a:p>
          <a:endParaRPr lang="en-US" sz="900"/>
        </a:p>
      </dgm:t>
    </dgm:pt>
    <dgm:pt modelId="{7704FAF0-55AD-4E9C-A800-630EAD517560}" type="parTrans" cxnId="{8078BE88-2B6F-4B98-BB87-38C4DFCFBE5F}">
      <dgm:prSet/>
      <dgm:spPr/>
      <dgm:t>
        <a:bodyPr/>
        <a:lstStyle/>
        <a:p>
          <a:endParaRPr lang="en-US" sz="900"/>
        </a:p>
      </dgm:t>
    </dgm:pt>
    <dgm:pt modelId="{0BC72A4E-A4B6-439A-A4B9-F5A18E901DC7}">
      <dgm:prSet custT="1"/>
      <dgm:spPr/>
      <dgm:t>
        <a:bodyPr/>
        <a:lstStyle/>
        <a:p>
          <a:r>
            <a:rPr lang="en-US" sz="900" b="0" i="0" u="none"/>
            <a:t>More education for the medical professional down to the person using and family support system</a:t>
          </a:r>
          <a:endParaRPr lang="en-US" sz="900"/>
        </a:p>
      </dgm:t>
    </dgm:pt>
    <dgm:pt modelId="{51C082B2-1AC7-4ED8-8D3A-2DEA730890E0}" type="sibTrans" cxnId="{D60CECB2-28E5-47C2-9997-550623F729B1}">
      <dgm:prSet/>
      <dgm:spPr/>
      <dgm:t>
        <a:bodyPr/>
        <a:lstStyle/>
        <a:p>
          <a:endParaRPr lang="en-US" sz="900"/>
        </a:p>
      </dgm:t>
    </dgm:pt>
    <dgm:pt modelId="{533091CE-7E65-4908-B0FE-0EC04187DA5D}" type="parTrans" cxnId="{D60CECB2-28E5-47C2-9997-550623F729B1}">
      <dgm:prSet/>
      <dgm:spPr/>
      <dgm:t>
        <a:bodyPr/>
        <a:lstStyle/>
        <a:p>
          <a:endParaRPr lang="en-US" sz="900"/>
        </a:p>
      </dgm:t>
    </dgm:pt>
    <dgm:pt modelId="{D6D59A49-B402-41CC-A93D-7A53813344A7}">
      <dgm:prSet phldrT="[Text]" custT="1"/>
      <dgm:spPr/>
      <dgm:t>
        <a:bodyPr/>
        <a:lstStyle/>
        <a:p>
          <a:r>
            <a:rPr lang="en-US" sz="1100"/>
            <a:t>Crisis Intervention &amp; Stabilization</a:t>
          </a:r>
        </a:p>
      </dgm:t>
    </dgm:pt>
    <dgm:pt modelId="{28BFD335-127B-4696-801C-1FA9C72FDBBE}" type="parTrans" cxnId="{9A1985BA-1B8E-4695-B0FA-435889D847A3}">
      <dgm:prSet/>
      <dgm:spPr/>
      <dgm:t>
        <a:bodyPr/>
        <a:lstStyle/>
        <a:p>
          <a:endParaRPr lang="en-US" sz="900"/>
        </a:p>
      </dgm:t>
    </dgm:pt>
    <dgm:pt modelId="{02824A55-754C-45B8-8EDB-C456C2B704AD}" type="sibTrans" cxnId="{9A1985BA-1B8E-4695-B0FA-435889D847A3}">
      <dgm:prSet/>
      <dgm:spPr/>
      <dgm:t>
        <a:bodyPr/>
        <a:lstStyle/>
        <a:p>
          <a:endParaRPr lang="en-US" sz="900"/>
        </a:p>
      </dgm:t>
    </dgm:pt>
    <dgm:pt modelId="{50A515AB-C5D8-4493-A901-7B7C1C15A330}">
      <dgm:prSet custT="1"/>
      <dgm:spPr/>
      <dgm:t>
        <a:bodyPr/>
        <a:lstStyle/>
        <a:p>
          <a:r>
            <a:rPr lang="en-US" sz="950"/>
            <a:t>Mobile Crisis Teams</a:t>
          </a:r>
        </a:p>
      </dgm:t>
    </dgm:pt>
    <dgm:pt modelId="{5AF4A532-689C-455B-B0D1-3E33E0C80520}" type="parTrans" cxnId="{80DA01D6-C3D9-4731-810A-C2CCDC956213}">
      <dgm:prSet/>
      <dgm:spPr/>
      <dgm:t>
        <a:bodyPr/>
        <a:lstStyle/>
        <a:p>
          <a:endParaRPr lang="en-US" sz="900"/>
        </a:p>
      </dgm:t>
    </dgm:pt>
    <dgm:pt modelId="{F4236DD2-7535-4474-8B89-DC2580B6AFD6}" type="sibTrans" cxnId="{80DA01D6-C3D9-4731-810A-C2CCDC956213}">
      <dgm:prSet/>
      <dgm:spPr/>
      <dgm:t>
        <a:bodyPr/>
        <a:lstStyle/>
        <a:p>
          <a:endParaRPr lang="en-US" sz="900"/>
        </a:p>
      </dgm:t>
    </dgm:pt>
    <dgm:pt modelId="{E9AF4384-A2F3-4CB9-B1FC-F69DDEA5A41B}">
      <dgm:prSet custT="1"/>
      <dgm:spPr/>
      <dgm:t>
        <a:bodyPr/>
        <a:lstStyle/>
        <a:p>
          <a:r>
            <a:rPr lang="en-US" sz="950"/>
            <a:t>Detoxification center/facility</a:t>
          </a:r>
        </a:p>
      </dgm:t>
    </dgm:pt>
    <dgm:pt modelId="{2F9FEC2E-8166-4938-9D51-1ED5732DAFCE}" type="parTrans" cxnId="{3D93B41F-7DB1-453B-B95B-A21D85E0B5C3}">
      <dgm:prSet/>
      <dgm:spPr/>
      <dgm:t>
        <a:bodyPr/>
        <a:lstStyle/>
        <a:p>
          <a:endParaRPr lang="en-US" sz="900"/>
        </a:p>
      </dgm:t>
    </dgm:pt>
    <dgm:pt modelId="{1172D9A1-9263-40A1-B824-F59266A5D638}" type="sibTrans" cxnId="{3D93B41F-7DB1-453B-B95B-A21D85E0B5C3}">
      <dgm:prSet/>
      <dgm:spPr/>
      <dgm:t>
        <a:bodyPr/>
        <a:lstStyle/>
        <a:p>
          <a:endParaRPr lang="en-US" sz="900"/>
        </a:p>
      </dgm:t>
    </dgm:pt>
    <dgm:pt modelId="{7CB3FD93-FE59-40C1-AA3D-683AC0F9140E}">
      <dgm:prSet custT="1"/>
      <dgm:spPr/>
      <dgm:t>
        <a:bodyPr/>
        <a:lstStyle/>
        <a:p>
          <a:r>
            <a:rPr lang="en-US" sz="950"/>
            <a:t>Crisis Intervention Services</a:t>
          </a:r>
        </a:p>
      </dgm:t>
    </dgm:pt>
    <dgm:pt modelId="{25DBC903-BB4F-4ED6-8718-E34696B0FE24}" type="parTrans" cxnId="{72598398-0064-4F57-9852-CAF5C81D61FD}">
      <dgm:prSet/>
      <dgm:spPr/>
      <dgm:t>
        <a:bodyPr/>
        <a:lstStyle/>
        <a:p>
          <a:endParaRPr lang="en-US" sz="900"/>
        </a:p>
      </dgm:t>
    </dgm:pt>
    <dgm:pt modelId="{ED5B4F18-73B7-42FC-B49A-14FB3AD50AF9}" type="sibTrans" cxnId="{72598398-0064-4F57-9852-CAF5C81D61FD}">
      <dgm:prSet/>
      <dgm:spPr/>
      <dgm:t>
        <a:bodyPr/>
        <a:lstStyle/>
        <a:p>
          <a:endParaRPr lang="en-US" sz="900"/>
        </a:p>
      </dgm:t>
    </dgm:pt>
    <dgm:pt modelId="{7EADA2E2-F2EF-49D8-ACE3-DF4EECF8D1CC}" type="pres">
      <dgm:prSet presAssocID="{C2FAAEDB-A366-4D81-93D0-3B86EB70A96B}" presName="linear" presStyleCnt="0">
        <dgm:presLayoutVars>
          <dgm:dir/>
          <dgm:animLvl val="lvl"/>
          <dgm:resizeHandles val="exact"/>
        </dgm:presLayoutVars>
      </dgm:prSet>
      <dgm:spPr/>
    </dgm:pt>
    <dgm:pt modelId="{7D8BBF8C-0EF1-49E6-8D01-F537DDA7B9C9}" type="pres">
      <dgm:prSet presAssocID="{01670842-B221-4656-9267-628D3E31315B}" presName="parentLin" presStyleCnt="0"/>
      <dgm:spPr/>
    </dgm:pt>
    <dgm:pt modelId="{3B210DC8-7206-4CF9-BEE7-8421AA427261}" type="pres">
      <dgm:prSet presAssocID="{01670842-B221-4656-9267-628D3E31315B}" presName="parentLeftMargin" presStyleLbl="node1" presStyleIdx="0" presStyleCnt="4"/>
      <dgm:spPr/>
    </dgm:pt>
    <dgm:pt modelId="{11958EAC-722E-40B9-9213-778C687E7B7B}" type="pres">
      <dgm:prSet presAssocID="{01670842-B221-4656-9267-628D3E31315B}" presName="parentText" presStyleLbl="node1" presStyleIdx="0" presStyleCnt="4">
        <dgm:presLayoutVars>
          <dgm:chMax val="0"/>
          <dgm:bulletEnabled val="1"/>
        </dgm:presLayoutVars>
      </dgm:prSet>
      <dgm:spPr/>
    </dgm:pt>
    <dgm:pt modelId="{029D1315-B0B8-4DF8-A20E-206A277B9B6C}" type="pres">
      <dgm:prSet presAssocID="{01670842-B221-4656-9267-628D3E31315B}" presName="negativeSpace" presStyleCnt="0"/>
      <dgm:spPr/>
    </dgm:pt>
    <dgm:pt modelId="{7161085A-9C9B-4ABE-B282-E2F1F9FD3EEA}" type="pres">
      <dgm:prSet presAssocID="{01670842-B221-4656-9267-628D3E31315B}" presName="childText" presStyleLbl="conFgAcc1" presStyleIdx="0" presStyleCnt="4">
        <dgm:presLayoutVars>
          <dgm:bulletEnabled val="1"/>
        </dgm:presLayoutVars>
      </dgm:prSet>
      <dgm:spPr/>
    </dgm:pt>
    <dgm:pt modelId="{67D577C0-76F4-432B-93A7-D02BBD8C69B5}" type="pres">
      <dgm:prSet presAssocID="{61BB572C-4AC4-4BD2-970C-70ABA6689C54}" presName="spaceBetweenRectangles" presStyleCnt="0"/>
      <dgm:spPr/>
    </dgm:pt>
    <dgm:pt modelId="{A986788F-4337-49E3-9101-09F881D9DEA7}" type="pres">
      <dgm:prSet presAssocID="{814051A2-8E9C-4FC4-B3C2-BE678257D652}" presName="parentLin" presStyleCnt="0"/>
      <dgm:spPr/>
    </dgm:pt>
    <dgm:pt modelId="{0D8C3F03-E7A8-4555-9D69-083264A3957D}" type="pres">
      <dgm:prSet presAssocID="{814051A2-8E9C-4FC4-B3C2-BE678257D652}" presName="parentLeftMargin" presStyleLbl="node1" presStyleIdx="0" presStyleCnt="4"/>
      <dgm:spPr/>
    </dgm:pt>
    <dgm:pt modelId="{30240D7A-AA6D-4876-A021-56B0FA0FBE47}" type="pres">
      <dgm:prSet presAssocID="{814051A2-8E9C-4FC4-B3C2-BE678257D652}" presName="parentText" presStyleLbl="node1" presStyleIdx="1" presStyleCnt="4">
        <dgm:presLayoutVars>
          <dgm:chMax val="0"/>
          <dgm:bulletEnabled val="1"/>
        </dgm:presLayoutVars>
      </dgm:prSet>
      <dgm:spPr/>
    </dgm:pt>
    <dgm:pt modelId="{B0352529-3B6E-4AB4-83D0-DFBA15209C83}" type="pres">
      <dgm:prSet presAssocID="{814051A2-8E9C-4FC4-B3C2-BE678257D652}" presName="negativeSpace" presStyleCnt="0"/>
      <dgm:spPr/>
    </dgm:pt>
    <dgm:pt modelId="{CE25A61D-A1B5-45D8-B42A-27FD05EE1F5A}" type="pres">
      <dgm:prSet presAssocID="{814051A2-8E9C-4FC4-B3C2-BE678257D652}" presName="childText" presStyleLbl="conFgAcc1" presStyleIdx="1" presStyleCnt="4" custLinFactNeighborY="-12599">
        <dgm:presLayoutVars>
          <dgm:bulletEnabled val="1"/>
        </dgm:presLayoutVars>
      </dgm:prSet>
      <dgm:spPr/>
    </dgm:pt>
    <dgm:pt modelId="{4DD75B1E-6B34-4CF9-9097-AF51983EBF4E}" type="pres">
      <dgm:prSet presAssocID="{E31C3222-B64F-4E43-9F44-272266C2718C}" presName="spaceBetweenRectangles" presStyleCnt="0"/>
      <dgm:spPr/>
    </dgm:pt>
    <dgm:pt modelId="{2A0B136E-F48F-48F8-9B20-049EDA3C1BAA}" type="pres">
      <dgm:prSet presAssocID="{E4450C42-522E-4372-9E6E-76113EE06C8C}" presName="parentLin" presStyleCnt="0"/>
      <dgm:spPr/>
    </dgm:pt>
    <dgm:pt modelId="{785BF5E9-A1E4-4033-BA08-19FD64B3F4FE}" type="pres">
      <dgm:prSet presAssocID="{E4450C42-522E-4372-9E6E-76113EE06C8C}" presName="parentLeftMargin" presStyleLbl="node1" presStyleIdx="1" presStyleCnt="4"/>
      <dgm:spPr/>
    </dgm:pt>
    <dgm:pt modelId="{FB00FACF-FB6E-4C8F-8F9C-442FF337D8B9}" type="pres">
      <dgm:prSet presAssocID="{E4450C42-522E-4372-9E6E-76113EE06C8C}" presName="parentText" presStyleLbl="node1" presStyleIdx="2" presStyleCnt="4">
        <dgm:presLayoutVars>
          <dgm:chMax val="0"/>
          <dgm:bulletEnabled val="1"/>
        </dgm:presLayoutVars>
      </dgm:prSet>
      <dgm:spPr/>
    </dgm:pt>
    <dgm:pt modelId="{BBFCC2F3-AC5C-4198-B2DD-F97CC9024C1A}" type="pres">
      <dgm:prSet presAssocID="{E4450C42-522E-4372-9E6E-76113EE06C8C}" presName="negativeSpace" presStyleCnt="0"/>
      <dgm:spPr/>
    </dgm:pt>
    <dgm:pt modelId="{F67EB202-F369-46EB-93E4-1A6A02B24398}" type="pres">
      <dgm:prSet presAssocID="{E4450C42-522E-4372-9E6E-76113EE06C8C}" presName="childText" presStyleLbl="conFgAcc1" presStyleIdx="2" presStyleCnt="4">
        <dgm:presLayoutVars>
          <dgm:bulletEnabled val="1"/>
        </dgm:presLayoutVars>
      </dgm:prSet>
      <dgm:spPr/>
    </dgm:pt>
    <dgm:pt modelId="{A21901AB-3159-432F-9751-EC7761DF639B}" type="pres">
      <dgm:prSet presAssocID="{328786B1-BE24-455B-9847-5F66696B9693}" presName="spaceBetweenRectangles" presStyleCnt="0"/>
      <dgm:spPr/>
    </dgm:pt>
    <dgm:pt modelId="{D8A3B8B7-D1CE-497A-A419-8BAD002088B8}" type="pres">
      <dgm:prSet presAssocID="{D6D59A49-B402-41CC-A93D-7A53813344A7}" presName="parentLin" presStyleCnt="0"/>
      <dgm:spPr/>
    </dgm:pt>
    <dgm:pt modelId="{1C9D5E4D-9670-4CE8-8DD4-7508F29A1A85}" type="pres">
      <dgm:prSet presAssocID="{D6D59A49-B402-41CC-A93D-7A53813344A7}" presName="parentLeftMargin" presStyleLbl="node1" presStyleIdx="2" presStyleCnt="4"/>
      <dgm:spPr/>
    </dgm:pt>
    <dgm:pt modelId="{8B368A09-2244-4512-BB28-CC823D96C5EC}" type="pres">
      <dgm:prSet presAssocID="{D6D59A49-B402-41CC-A93D-7A53813344A7}" presName="parentText" presStyleLbl="node1" presStyleIdx="3" presStyleCnt="4">
        <dgm:presLayoutVars>
          <dgm:chMax val="0"/>
          <dgm:bulletEnabled val="1"/>
        </dgm:presLayoutVars>
      </dgm:prSet>
      <dgm:spPr/>
    </dgm:pt>
    <dgm:pt modelId="{2DDD84A7-AD1F-424F-8830-F8013F27E3DF}" type="pres">
      <dgm:prSet presAssocID="{D6D59A49-B402-41CC-A93D-7A53813344A7}" presName="negativeSpace" presStyleCnt="0"/>
      <dgm:spPr/>
    </dgm:pt>
    <dgm:pt modelId="{8CE82A1C-56A9-4742-89E9-4F5E3387D2CC}" type="pres">
      <dgm:prSet presAssocID="{D6D59A49-B402-41CC-A93D-7A53813344A7}" presName="childText" presStyleLbl="conFgAcc1" presStyleIdx="3" presStyleCnt="4">
        <dgm:presLayoutVars>
          <dgm:bulletEnabled val="1"/>
        </dgm:presLayoutVars>
      </dgm:prSet>
      <dgm:spPr/>
    </dgm:pt>
  </dgm:ptLst>
  <dgm:cxnLst>
    <dgm:cxn modelId="{3F5C0800-70B8-4292-9DFC-165989C5CAE7}" type="presOf" srcId="{A917A5A1-6896-4893-AACC-56FA95A752EB}" destId="{F67EB202-F369-46EB-93E4-1A6A02B24398}" srcOrd="0" destOrd="7" presId="urn:microsoft.com/office/officeart/2005/8/layout/list1"/>
    <dgm:cxn modelId="{3082C004-EA2C-4F2A-8618-E46AD569222F}" type="presOf" srcId="{056F0FD9-DA05-4FE8-A9AD-DC59D9F352A4}" destId="{7161085A-9C9B-4ABE-B282-E2F1F9FD3EEA}" srcOrd="0" destOrd="2" presId="urn:microsoft.com/office/officeart/2005/8/layout/list1"/>
    <dgm:cxn modelId="{6FDE5F0B-D871-41A6-81A0-D9F1EB4657C4}" type="presOf" srcId="{FE202FD6-BFEA-4AA4-B101-4095A9B6EF02}" destId="{F67EB202-F369-46EB-93E4-1A6A02B24398}" srcOrd="0" destOrd="4" presId="urn:microsoft.com/office/officeart/2005/8/layout/list1"/>
    <dgm:cxn modelId="{E54F8112-8868-4FB9-B36B-11100587363E}" type="presOf" srcId="{E9AF4384-A2F3-4CB9-B1FC-F69DDEA5A41B}" destId="{8CE82A1C-56A9-4742-89E9-4F5E3387D2CC}" srcOrd="0" destOrd="1" presId="urn:microsoft.com/office/officeart/2005/8/layout/list1"/>
    <dgm:cxn modelId="{B6D08C15-8836-4EE1-B459-8483C52B937E}" type="presOf" srcId="{710D9945-9562-4AFD-8929-A3DA91506A9B}" destId="{7161085A-9C9B-4ABE-B282-E2F1F9FD3EEA}" srcOrd="0" destOrd="1" presId="urn:microsoft.com/office/officeart/2005/8/layout/list1"/>
    <dgm:cxn modelId="{B8B6161A-CE77-4C4B-91F3-A9BD38D33350}" srcId="{E4450C42-522E-4372-9E6E-76113EE06C8C}" destId="{A917A5A1-6896-4893-AACC-56FA95A752EB}" srcOrd="7" destOrd="0" parTransId="{92D96A2E-4845-4C6F-91B5-F2D819169F9A}" sibTransId="{C71F87BD-A800-4715-AE1D-094B7D3ACEF1}"/>
    <dgm:cxn modelId="{3D93B41F-7DB1-453B-B95B-A21D85E0B5C3}" srcId="{D6D59A49-B402-41CC-A93D-7A53813344A7}" destId="{E9AF4384-A2F3-4CB9-B1FC-F69DDEA5A41B}" srcOrd="1" destOrd="0" parTransId="{2F9FEC2E-8166-4938-9D51-1ED5732DAFCE}" sibTransId="{1172D9A1-9263-40A1-B824-F59266A5D638}"/>
    <dgm:cxn modelId="{F657AC23-FE54-475C-83A1-365B30D0586C}" srcId="{01670842-B221-4656-9267-628D3E31315B}" destId="{5B01D046-3060-4F0C-877D-95762E285FB6}" srcOrd="4" destOrd="0" parTransId="{BC0AF9DC-2F68-4B5E-9A5C-7D6B9305B366}" sibTransId="{0D2B678E-FA4A-404D-8BB1-BE669253CFBC}"/>
    <dgm:cxn modelId="{1FD23124-5D28-40A6-A2BF-03DAE11484A6}" type="presOf" srcId="{0D1FC444-3C8B-4E72-9B7B-F655C7425F75}" destId="{CE25A61D-A1B5-45D8-B42A-27FD05EE1F5A}" srcOrd="0" destOrd="16" presId="urn:microsoft.com/office/officeart/2005/8/layout/list1"/>
    <dgm:cxn modelId="{385D6C24-3E79-4382-B8CB-FEA2F95F72B5}" srcId="{814051A2-8E9C-4FC4-B3C2-BE678257D652}" destId="{C218B053-8799-48DB-A2DF-B05065549DFC}" srcOrd="14" destOrd="0" parTransId="{530F1A04-D582-4B1A-8406-552A8FF1384F}" sibTransId="{00DB6502-DB38-4534-BA68-86D813455AC1}"/>
    <dgm:cxn modelId="{0500F434-064C-4FF8-8CF0-2F988CCAAA09}" srcId="{01670842-B221-4656-9267-628D3E31315B}" destId="{056F0FD9-DA05-4FE8-A9AD-DC59D9F352A4}" srcOrd="2" destOrd="0" parTransId="{0528D9F8-D1F1-4F15-96DA-BE43FC944087}" sibTransId="{06EDEDE8-B886-45A5-8E52-9F4AC371002B}"/>
    <dgm:cxn modelId="{72C32B35-6C7D-4EAD-A3B1-70364099EC54}" type="presOf" srcId="{D6D59A49-B402-41CC-A93D-7A53813344A7}" destId="{8B368A09-2244-4512-BB28-CC823D96C5EC}" srcOrd="1" destOrd="0" presId="urn:microsoft.com/office/officeart/2005/8/layout/list1"/>
    <dgm:cxn modelId="{3088D037-DACD-474E-B4BF-070A841BBD34}" type="presOf" srcId="{104257FF-B443-4964-8A20-EDB06BE8F13A}" destId="{CE25A61D-A1B5-45D8-B42A-27FD05EE1F5A}" srcOrd="0" destOrd="11" presId="urn:microsoft.com/office/officeart/2005/8/layout/list1"/>
    <dgm:cxn modelId="{747D903A-0B04-480D-910A-7EBECB250A72}" type="presOf" srcId="{13554E0D-4EEE-4B6B-B02D-ED13054879D2}" destId="{F67EB202-F369-46EB-93E4-1A6A02B24398}" srcOrd="0" destOrd="0" presId="urn:microsoft.com/office/officeart/2005/8/layout/list1"/>
    <dgm:cxn modelId="{BF6BA23B-1252-4978-8F17-D49883C06992}" type="presOf" srcId="{E4450C42-522E-4372-9E6E-76113EE06C8C}" destId="{785BF5E9-A1E4-4033-BA08-19FD64B3F4FE}" srcOrd="0" destOrd="0" presId="urn:microsoft.com/office/officeart/2005/8/layout/list1"/>
    <dgm:cxn modelId="{1AEA4D5B-620B-4C5E-8234-465B922A639A}" type="presOf" srcId="{5D51078E-B1D8-4E30-96FE-AE821B524C20}" destId="{CE25A61D-A1B5-45D8-B42A-27FD05EE1F5A}" srcOrd="0" destOrd="12" presId="urn:microsoft.com/office/officeart/2005/8/layout/list1"/>
    <dgm:cxn modelId="{BCCEF55D-2E41-4116-A8CA-032FF0BDC193}" type="presOf" srcId="{3F4502AB-DCAC-434F-B42C-3096A9888468}" destId="{CE25A61D-A1B5-45D8-B42A-27FD05EE1F5A}" srcOrd="0" destOrd="8" presId="urn:microsoft.com/office/officeart/2005/8/layout/list1"/>
    <dgm:cxn modelId="{4390875E-9F8D-476C-B880-0B256E9E2284}" srcId="{01670842-B221-4656-9267-628D3E31315B}" destId="{14842390-83D6-47A2-B404-2C5905E759F6}" srcOrd="0" destOrd="0" parTransId="{22158C78-4936-4159-BB58-EAE9444737FC}" sibTransId="{EDD42D51-E679-42D7-AE36-DE5633586058}"/>
    <dgm:cxn modelId="{109E905E-3C30-469C-BB6A-375CBC7C62C0}" type="presOf" srcId="{7CB3FD93-FE59-40C1-AA3D-683AC0F9140E}" destId="{8CE82A1C-56A9-4742-89E9-4F5E3387D2CC}" srcOrd="0" destOrd="2" presId="urn:microsoft.com/office/officeart/2005/8/layout/list1"/>
    <dgm:cxn modelId="{3924EA5F-4D49-4CA7-A641-CDB9FC8FA82F}" srcId="{814051A2-8E9C-4FC4-B3C2-BE678257D652}" destId="{15882609-0FA4-48C8-9E7F-9281C37778B3}" srcOrd="4" destOrd="0" parTransId="{93E75D14-57BC-4CFD-AF76-51412A1BBD2F}" sibTransId="{2C97A4B3-469B-4FF7-B9D8-DFA999A7D727}"/>
    <dgm:cxn modelId="{948F2361-A6A4-48EE-9269-B433273DDA56}" type="presOf" srcId="{50A515AB-C5D8-4493-A901-7B7C1C15A330}" destId="{8CE82A1C-56A9-4742-89E9-4F5E3387D2CC}" srcOrd="0" destOrd="0" presId="urn:microsoft.com/office/officeart/2005/8/layout/list1"/>
    <dgm:cxn modelId="{3F569661-D688-4AE9-B6C0-0FD7D356528A}" type="presOf" srcId="{0811319D-4FBD-4015-8741-554076894E5E}" destId="{7161085A-9C9B-4ABE-B282-E2F1F9FD3EEA}" srcOrd="0" destOrd="3" presId="urn:microsoft.com/office/officeart/2005/8/layout/list1"/>
    <dgm:cxn modelId="{D6708247-DFFB-4CF4-A738-B9F9E74CCC9B}" srcId="{814051A2-8E9C-4FC4-B3C2-BE678257D652}" destId="{A5EA9FD8-A762-44EE-936D-35277BE88488}" srcOrd="13" destOrd="0" parTransId="{5D85B06D-77EE-454C-8C6D-EB168AD6092F}" sibTransId="{83A4B6F5-B8EC-4912-8846-2D1719859015}"/>
    <dgm:cxn modelId="{0E07AE49-4F1F-4087-B139-AB4DAF17FBFB}" type="presOf" srcId="{6F076D46-A854-46B0-9716-AB8493ADFBF8}" destId="{CE25A61D-A1B5-45D8-B42A-27FD05EE1F5A}" srcOrd="0" destOrd="2" presId="urn:microsoft.com/office/officeart/2005/8/layout/list1"/>
    <dgm:cxn modelId="{A4D9AE4A-D44E-4D66-9705-42C1C7847E27}" srcId="{814051A2-8E9C-4FC4-B3C2-BE678257D652}" destId="{ADFDF2C2-5183-4790-9025-5D7470DD064D}" srcOrd="0" destOrd="0" parTransId="{F837747A-7179-48F0-98C8-171A2602EDAA}" sibTransId="{BC56287C-2E9A-47C6-AB06-BAA22EC3A593}"/>
    <dgm:cxn modelId="{39F4C06B-88D7-4A07-ADFC-6D71E5CC5ACD}" type="presOf" srcId="{387922FB-F7C9-4A48-AAC0-F7FEBFE9A968}" destId="{F67EB202-F369-46EB-93E4-1A6A02B24398}" srcOrd="0" destOrd="1" presId="urn:microsoft.com/office/officeart/2005/8/layout/list1"/>
    <dgm:cxn modelId="{7D5B816D-CEA6-4A24-BD54-3871817F01DB}" srcId="{814051A2-8E9C-4FC4-B3C2-BE678257D652}" destId="{3F4502AB-DCAC-434F-B42C-3096A9888468}" srcOrd="8" destOrd="0" parTransId="{6E661388-06FA-49E7-B01F-AF723A744F67}" sibTransId="{36C0060A-4504-416F-90AA-CEFDE7D2FA1B}"/>
    <dgm:cxn modelId="{3089C96F-8A1F-4F1D-AB08-8FCBBDFFBE7C}" type="presOf" srcId="{D82A0F6B-F332-491A-98FC-6E39B5F1B3AC}" destId="{CE25A61D-A1B5-45D8-B42A-27FD05EE1F5A}" srcOrd="0" destOrd="5" presId="urn:microsoft.com/office/officeart/2005/8/layout/list1"/>
    <dgm:cxn modelId="{20C97670-E600-4360-8B18-17A5AD4773BD}" type="presOf" srcId="{814051A2-8E9C-4FC4-B3C2-BE678257D652}" destId="{0D8C3F03-E7A8-4555-9D69-083264A3957D}" srcOrd="0" destOrd="0" presId="urn:microsoft.com/office/officeart/2005/8/layout/list1"/>
    <dgm:cxn modelId="{E3B51051-3BB1-409C-BCED-2A9ABAAF875F}" srcId="{814051A2-8E9C-4FC4-B3C2-BE678257D652}" destId="{029CCDB8-6DBB-4CAE-A41D-3F92B906D87A}" srcOrd="9" destOrd="0" parTransId="{4F0A03CD-352B-4604-BDF1-45D3442C6B9E}" sibTransId="{B0D0D9ED-56E9-469C-B2D1-5E029A38E6AD}"/>
    <dgm:cxn modelId="{93461371-7D72-4BBC-84FA-A7FC4F56EF18}" type="presOf" srcId="{5B01D046-3060-4F0C-877D-95762E285FB6}" destId="{7161085A-9C9B-4ABE-B282-E2F1F9FD3EEA}" srcOrd="0" destOrd="4" presId="urn:microsoft.com/office/officeart/2005/8/layout/list1"/>
    <dgm:cxn modelId="{24CEFA53-0205-4A68-87E9-DD1265209FD4}" srcId="{814051A2-8E9C-4FC4-B3C2-BE678257D652}" destId="{247F5939-D70F-4F5A-8BAD-1EC8A071ECFE}" srcOrd="3" destOrd="0" parTransId="{9E035014-36F6-4ABA-BD6E-A962B663369A}" sibTransId="{34C3F353-5387-4E34-B220-7A4AF2C2917A}"/>
    <dgm:cxn modelId="{F6BEA674-3295-4D6C-9D30-B59699637C4E}" srcId="{814051A2-8E9C-4FC4-B3C2-BE678257D652}" destId="{104257FF-B443-4964-8A20-EDB06BE8F13A}" srcOrd="11" destOrd="0" parTransId="{B891F321-7187-45E1-ADD3-523DEF849D98}" sibTransId="{82B53F62-DFFC-4681-ABB0-43812B87A993}"/>
    <dgm:cxn modelId="{89B25075-6C60-46D2-81AB-7EB8A5BEFCD4}" type="presOf" srcId="{C218B053-8799-48DB-A2DF-B05065549DFC}" destId="{CE25A61D-A1B5-45D8-B42A-27FD05EE1F5A}" srcOrd="0" destOrd="14" presId="urn:microsoft.com/office/officeart/2005/8/layout/list1"/>
    <dgm:cxn modelId="{AE329155-B044-425F-B581-4D0CFAD0E3BE}" type="presOf" srcId="{01670842-B221-4656-9267-628D3E31315B}" destId="{11958EAC-722E-40B9-9213-778C687E7B7B}" srcOrd="1" destOrd="0" presId="urn:microsoft.com/office/officeart/2005/8/layout/list1"/>
    <dgm:cxn modelId="{0FEC9955-17BB-44D8-BB90-974157C7FC9C}" type="presOf" srcId="{14842390-83D6-47A2-B404-2C5905E759F6}" destId="{7161085A-9C9B-4ABE-B282-E2F1F9FD3EEA}" srcOrd="0" destOrd="0" presId="urn:microsoft.com/office/officeart/2005/8/layout/list1"/>
    <dgm:cxn modelId="{FAF6B876-3D2B-41B0-924E-FEF8DDCA26C1}" type="presOf" srcId="{3D805814-EB3F-41B3-B6BF-BAE7F9A30A2D}" destId="{CE25A61D-A1B5-45D8-B42A-27FD05EE1F5A}" srcOrd="0" destOrd="15" presId="urn:microsoft.com/office/officeart/2005/8/layout/list1"/>
    <dgm:cxn modelId="{785A2B58-28DB-42A7-B24D-C42C9B4C38D0}" srcId="{814051A2-8E9C-4FC4-B3C2-BE678257D652}" destId="{3D805814-EB3F-41B3-B6BF-BAE7F9A30A2D}" srcOrd="15" destOrd="0" parTransId="{9650031F-3C11-4E4A-906F-3749CD6FE386}" sibTransId="{B0C1C105-E127-4404-8F71-FF4FC1D5AB6B}"/>
    <dgm:cxn modelId="{FF216B7B-7146-4390-BCA6-97D5E73C0835}" type="presOf" srcId="{01670842-B221-4656-9267-628D3E31315B}" destId="{3B210DC8-7206-4CF9-BEE7-8421AA427261}" srcOrd="0" destOrd="0" presId="urn:microsoft.com/office/officeart/2005/8/layout/list1"/>
    <dgm:cxn modelId="{06A0167C-B2FD-4841-B581-F853BCCFA26E}" srcId="{814051A2-8E9C-4FC4-B3C2-BE678257D652}" destId="{6271BFE6-4E09-4901-8AD7-D6C3E8ECBAB2}" srcOrd="10" destOrd="0" parTransId="{677461BF-13E8-43E9-B3D7-B4496E1B69D8}" sibTransId="{8094CA23-3DCA-44C1-B67A-17CBF1EF8D6F}"/>
    <dgm:cxn modelId="{2B4E227D-C6CE-47F8-BB41-FE34F2D3C5A4}" srcId="{C2FAAEDB-A366-4D81-93D0-3B86EB70A96B}" destId="{01670842-B221-4656-9267-628D3E31315B}" srcOrd="0" destOrd="0" parTransId="{01E14107-5EDD-4574-875E-E6721A91D064}" sibTransId="{61BB572C-4AC4-4BD2-970C-70ABA6689C54}"/>
    <dgm:cxn modelId="{E1299E7D-EFE5-41C1-89EF-E5614A214529}" type="presOf" srcId="{A5EA9FD8-A762-44EE-936D-35277BE88488}" destId="{CE25A61D-A1B5-45D8-B42A-27FD05EE1F5A}" srcOrd="0" destOrd="13" presId="urn:microsoft.com/office/officeart/2005/8/layout/list1"/>
    <dgm:cxn modelId="{CA0B257E-C207-4B0C-8610-EAE6F4F0B48D}" type="presOf" srcId="{B9549961-F58F-4A48-BDFF-7BBA75C5A473}" destId="{CE25A61D-A1B5-45D8-B42A-27FD05EE1F5A}" srcOrd="0" destOrd="6" presId="urn:microsoft.com/office/officeart/2005/8/layout/list1"/>
    <dgm:cxn modelId="{37A35B86-29B6-4D1B-853C-9372C78D956A}" type="presOf" srcId="{0BC72A4E-A4B6-439A-A4B9-F5A18E901DC7}" destId="{F67EB202-F369-46EB-93E4-1A6A02B24398}" srcOrd="0" destOrd="6" presId="urn:microsoft.com/office/officeart/2005/8/layout/list1"/>
    <dgm:cxn modelId="{8078BE88-2B6F-4B98-BB87-38C4DFCFBE5F}" srcId="{E4450C42-522E-4372-9E6E-76113EE06C8C}" destId="{44C5F090-B09D-4010-BE32-5D72621CC499}" srcOrd="5" destOrd="0" parTransId="{7704FAF0-55AD-4E9C-A800-630EAD517560}" sibTransId="{72EB02EC-A03E-4EC9-B04C-EDD31D9E519F}"/>
    <dgm:cxn modelId="{E8F1D091-CC12-4F3D-A34E-3345892B7C0A}" srcId="{814051A2-8E9C-4FC4-B3C2-BE678257D652}" destId="{D82A0F6B-F332-491A-98FC-6E39B5F1B3AC}" srcOrd="5" destOrd="0" parTransId="{D156D581-B0DB-42F3-A66C-2D0491DE3675}" sibTransId="{39E4F00B-9F1D-49F6-95EC-4A767B363EAE}"/>
    <dgm:cxn modelId="{76002792-3D72-4140-920C-8996EAB7108B}" type="presOf" srcId="{54ED2FC3-A573-4FB8-9C2C-320CB760C33A}" destId="{CE25A61D-A1B5-45D8-B42A-27FD05EE1F5A}" srcOrd="0" destOrd="1" presId="urn:microsoft.com/office/officeart/2005/8/layout/list1"/>
    <dgm:cxn modelId="{72598398-0064-4F57-9852-CAF5C81D61FD}" srcId="{D6D59A49-B402-41CC-A93D-7A53813344A7}" destId="{7CB3FD93-FE59-40C1-AA3D-683AC0F9140E}" srcOrd="2" destOrd="0" parTransId="{25DBC903-BB4F-4ED6-8718-E34696B0FE24}" sibTransId="{ED5B4F18-73B7-42FC-B49A-14FB3AD50AF9}"/>
    <dgm:cxn modelId="{A8C68699-21D9-4BA5-A2BB-92380BDFA129}" srcId="{E4450C42-522E-4372-9E6E-76113EE06C8C}" destId="{FE202FD6-BFEA-4AA4-B101-4095A9B6EF02}" srcOrd="4" destOrd="0" parTransId="{3A33FA64-9143-475A-9BB1-BF042E5AE41A}" sibTransId="{C43E83A1-A0CC-46F7-A657-D8E13554931D}"/>
    <dgm:cxn modelId="{5314BC9C-67B5-4C2D-804A-C40DD458333E}" type="presOf" srcId="{15882609-0FA4-48C8-9E7F-9281C37778B3}" destId="{CE25A61D-A1B5-45D8-B42A-27FD05EE1F5A}" srcOrd="0" destOrd="4" presId="urn:microsoft.com/office/officeart/2005/8/layout/list1"/>
    <dgm:cxn modelId="{B4E7EC9F-D7D5-4D2D-A7C7-BD45531B7994}" type="presOf" srcId="{814051A2-8E9C-4FC4-B3C2-BE678257D652}" destId="{30240D7A-AA6D-4876-A021-56B0FA0FBE47}" srcOrd="1" destOrd="0" presId="urn:microsoft.com/office/officeart/2005/8/layout/list1"/>
    <dgm:cxn modelId="{BD6691A2-81F7-4724-941C-911137ED5B2F}" srcId="{E4450C42-522E-4372-9E6E-76113EE06C8C}" destId="{AD16FD2F-B832-4D96-964F-4BFAB76B950D}" srcOrd="2" destOrd="0" parTransId="{0CB40BA5-1D65-4A0A-A086-6549753BA21D}" sibTransId="{A856CB61-240F-4A72-9333-2146F2E2F3C3}"/>
    <dgm:cxn modelId="{3110F0A3-C14D-4595-B2AA-06EFFA4EB8CA}" type="presOf" srcId="{C2FAAEDB-A366-4D81-93D0-3B86EB70A96B}" destId="{7EADA2E2-F2EF-49D8-ACE3-DF4EECF8D1CC}" srcOrd="0" destOrd="0" presId="urn:microsoft.com/office/officeart/2005/8/layout/list1"/>
    <dgm:cxn modelId="{202A29A5-5723-4182-8C8D-BBF2CE1F3726}" type="presOf" srcId="{6271BFE6-4E09-4901-8AD7-D6C3E8ECBAB2}" destId="{CE25A61D-A1B5-45D8-B42A-27FD05EE1F5A}" srcOrd="0" destOrd="10" presId="urn:microsoft.com/office/officeart/2005/8/layout/list1"/>
    <dgm:cxn modelId="{B5C4A1AB-5BD5-4BB3-B5A4-B628E15CDD69}" type="presOf" srcId="{E4450C42-522E-4372-9E6E-76113EE06C8C}" destId="{FB00FACF-FB6E-4C8F-8F9C-442FF337D8B9}" srcOrd="1" destOrd="0" presId="urn:microsoft.com/office/officeart/2005/8/layout/list1"/>
    <dgm:cxn modelId="{633AE5AF-F037-414A-9EAC-82CD96652E9A}" srcId="{01670842-B221-4656-9267-628D3E31315B}" destId="{710D9945-9562-4AFD-8929-A3DA91506A9B}" srcOrd="1" destOrd="0" parTransId="{D8723181-2246-413E-8DED-C4B7811FD344}" sibTransId="{72B36ABE-2BE2-4141-8872-EC9DDEECD5CD}"/>
    <dgm:cxn modelId="{BF95A0B2-F4EA-47C0-881A-F475408B4BFB}" type="presOf" srcId="{247F5939-D70F-4F5A-8BAD-1EC8A071ECFE}" destId="{CE25A61D-A1B5-45D8-B42A-27FD05EE1F5A}" srcOrd="0" destOrd="3" presId="urn:microsoft.com/office/officeart/2005/8/layout/list1"/>
    <dgm:cxn modelId="{F745DEB2-3AEB-43E8-BDEE-EC2A8C26720F}" type="presOf" srcId="{AD16FD2F-B832-4D96-964F-4BFAB76B950D}" destId="{F67EB202-F369-46EB-93E4-1A6A02B24398}" srcOrd="0" destOrd="2" presId="urn:microsoft.com/office/officeart/2005/8/layout/list1"/>
    <dgm:cxn modelId="{D60CECB2-28E5-47C2-9997-550623F729B1}" srcId="{E4450C42-522E-4372-9E6E-76113EE06C8C}" destId="{0BC72A4E-A4B6-439A-A4B9-F5A18E901DC7}" srcOrd="6" destOrd="0" parTransId="{533091CE-7E65-4908-B0FE-0EC04187DA5D}" sibTransId="{51C082B2-1AC7-4ED8-8D3A-2DEA730890E0}"/>
    <dgm:cxn modelId="{84C63FB4-45ED-40D5-A7D0-835414794260}" type="presOf" srcId="{ADFDF2C2-5183-4790-9025-5D7470DD064D}" destId="{CE25A61D-A1B5-45D8-B42A-27FD05EE1F5A}" srcOrd="0" destOrd="0" presId="urn:microsoft.com/office/officeart/2005/8/layout/list1"/>
    <dgm:cxn modelId="{DF3DCBB5-F323-4755-B7D2-CAFEF53D2986}" type="presOf" srcId="{008B4DD6-B1F6-41E1-9722-615FE537203D}" destId="{F67EB202-F369-46EB-93E4-1A6A02B24398}" srcOrd="0" destOrd="3" presId="urn:microsoft.com/office/officeart/2005/8/layout/list1"/>
    <dgm:cxn modelId="{9A1985BA-1B8E-4695-B0FA-435889D847A3}" srcId="{C2FAAEDB-A366-4D81-93D0-3B86EB70A96B}" destId="{D6D59A49-B402-41CC-A93D-7A53813344A7}" srcOrd="3" destOrd="0" parTransId="{28BFD335-127B-4696-801C-1FA9C72FDBBE}" sibTransId="{02824A55-754C-45B8-8EDB-C456C2B704AD}"/>
    <dgm:cxn modelId="{4F53E1BB-5D4B-42F2-A041-6BFB4EC5AE42}" srcId="{E4450C42-522E-4372-9E6E-76113EE06C8C}" destId="{387922FB-F7C9-4A48-AAC0-F7FEBFE9A968}" srcOrd="1" destOrd="0" parTransId="{2C8F1F83-57F1-45D2-8A35-2A26857B89F9}" sibTransId="{75DB3A37-9064-472D-A814-5259D6BE3014}"/>
    <dgm:cxn modelId="{886419C9-1CEC-4DD3-87D0-28ECE16AFC21}" type="presOf" srcId="{D6D59A49-B402-41CC-A93D-7A53813344A7}" destId="{1C9D5E4D-9670-4CE8-8DD4-7508F29A1A85}" srcOrd="0" destOrd="0" presId="urn:microsoft.com/office/officeart/2005/8/layout/list1"/>
    <dgm:cxn modelId="{745D6ED0-527F-43BC-B1E7-974D242117A1}" srcId="{01670842-B221-4656-9267-628D3E31315B}" destId="{0811319D-4FBD-4015-8741-554076894E5E}" srcOrd="3" destOrd="0" parTransId="{5E46E545-D391-42E1-AEA9-1BAB2343CEF9}" sibTransId="{CB89874E-CE62-4D3B-8B8B-BB288C7088CB}"/>
    <dgm:cxn modelId="{2CDE94D1-7234-406C-A820-1B3517223106}" srcId="{814051A2-8E9C-4FC4-B3C2-BE678257D652}" destId="{0D1FC444-3C8B-4E72-9B7B-F655C7425F75}" srcOrd="16" destOrd="0" parTransId="{A0122566-D971-4C53-8C86-4133BCC54346}" sibTransId="{03125B71-7EC1-4DCE-8B81-EF8DA06C4725}"/>
    <dgm:cxn modelId="{54D1D5D1-C080-44C0-B923-81C0FAC01168}" srcId="{E4450C42-522E-4372-9E6E-76113EE06C8C}" destId="{008B4DD6-B1F6-41E1-9722-615FE537203D}" srcOrd="3" destOrd="0" parTransId="{E2481F73-472E-4AC6-9601-188BC429505A}" sibTransId="{1B63CAA8-2A1E-41A3-AD40-808747178C2C}"/>
    <dgm:cxn modelId="{6097D0D3-581D-49BD-97F6-B08BFE01F337}" srcId="{C2FAAEDB-A366-4D81-93D0-3B86EB70A96B}" destId="{814051A2-8E9C-4FC4-B3C2-BE678257D652}" srcOrd="1" destOrd="0" parTransId="{CB8140C4-BB70-4CAF-A259-73815FE74EBF}" sibTransId="{E31C3222-B64F-4E43-9F44-272266C2718C}"/>
    <dgm:cxn modelId="{80DA01D6-C3D9-4731-810A-C2CCDC956213}" srcId="{D6D59A49-B402-41CC-A93D-7A53813344A7}" destId="{50A515AB-C5D8-4493-A901-7B7C1C15A330}" srcOrd="0" destOrd="0" parTransId="{5AF4A532-689C-455B-B0D1-3E33E0C80520}" sibTransId="{F4236DD2-7535-4474-8B89-DC2580B6AFD6}"/>
    <dgm:cxn modelId="{546356D6-CB47-436A-AD25-D49754D1CAFD}" srcId="{E4450C42-522E-4372-9E6E-76113EE06C8C}" destId="{13554E0D-4EEE-4B6B-B02D-ED13054879D2}" srcOrd="0" destOrd="0" parTransId="{3503C347-9893-4F99-ACB5-15AF3C4EEDD6}" sibTransId="{1AC90B34-4243-43C6-9911-2AC398FDDC14}"/>
    <dgm:cxn modelId="{A24B5BDE-8DA3-43E2-9887-81B933EE2E32}" srcId="{814051A2-8E9C-4FC4-B3C2-BE678257D652}" destId="{D9287BB9-3E25-4C18-B7D1-F84CE57AF8B2}" srcOrd="7" destOrd="0" parTransId="{1D769DFB-1F6A-4D7C-9C4B-6D760400F9E8}" sibTransId="{DD9B3B6F-D2C4-48A3-95A7-51C8497B69ED}"/>
    <dgm:cxn modelId="{FFE9EEE2-9396-4FDB-8FA9-6D9175AB16F5}" type="presOf" srcId="{D9287BB9-3E25-4C18-B7D1-F84CE57AF8B2}" destId="{CE25A61D-A1B5-45D8-B42A-27FD05EE1F5A}" srcOrd="0" destOrd="7" presId="urn:microsoft.com/office/officeart/2005/8/layout/list1"/>
    <dgm:cxn modelId="{785A18EB-FA87-4BC2-AA9F-0E278D50A8D6}" srcId="{814051A2-8E9C-4FC4-B3C2-BE678257D652}" destId="{6F076D46-A854-46B0-9716-AB8493ADFBF8}" srcOrd="2" destOrd="0" parTransId="{3B5EE7C7-A297-40BC-9E58-A0DC0EC557E6}" sibTransId="{21C38351-9752-4AA0-84B0-D8733138A6F3}"/>
    <dgm:cxn modelId="{ACDB27F1-F015-4A15-BB3D-BF77DC4E1B61}" type="presOf" srcId="{029CCDB8-6DBB-4CAE-A41D-3F92B906D87A}" destId="{CE25A61D-A1B5-45D8-B42A-27FD05EE1F5A}" srcOrd="0" destOrd="9" presId="urn:microsoft.com/office/officeart/2005/8/layout/list1"/>
    <dgm:cxn modelId="{460489F2-301A-44FA-81C1-92013C3FC40D}" srcId="{C2FAAEDB-A366-4D81-93D0-3B86EB70A96B}" destId="{E4450C42-522E-4372-9E6E-76113EE06C8C}" srcOrd="2" destOrd="0" parTransId="{8E8C870D-717A-4B29-B6FE-A20DA0DEF8CF}" sibTransId="{328786B1-BE24-455B-9847-5F66696B9693}"/>
    <dgm:cxn modelId="{14A0A4F5-C882-41DF-8C97-4FC0D0451EB0}" type="presOf" srcId="{44C5F090-B09D-4010-BE32-5D72621CC499}" destId="{F67EB202-F369-46EB-93E4-1A6A02B24398}" srcOrd="0" destOrd="5" presId="urn:microsoft.com/office/officeart/2005/8/layout/list1"/>
    <dgm:cxn modelId="{D07F69F9-C580-47E3-9165-8A9F4D0319A1}" srcId="{814051A2-8E9C-4FC4-B3C2-BE678257D652}" destId="{54ED2FC3-A573-4FB8-9C2C-320CB760C33A}" srcOrd="1" destOrd="0" parTransId="{0E9D549F-C16B-415F-8861-8A8757AA6530}" sibTransId="{440CB65F-2C4A-46EA-96E7-D6B420F063B7}"/>
    <dgm:cxn modelId="{2C85BFFD-A814-4308-B0E1-90B6DABECAFD}" srcId="{814051A2-8E9C-4FC4-B3C2-BE678257D652}" destId="{5D51078E-B1D8-4E30-96FE-AE821B524C20}" srcOrd="12" destOrd="0" parTransId="{7EA6FD62-849F-4F35-9F9F-BF2A81BD1C5C}" sibTransId="{A7315385-ABB3-4D1B-8A62-678FFA7726C9}"/>
    <dgm:cxn modelId="{CE2248FE-A4C0-4062-A452-4A43E738A3F8}" srcId="{814051A2-8E9C-4FC4-B3C2-BE678257D652}" destId="{B9549961-F58F-4A48-BDFF-7BBA75C5A473}" srcOrd="6" destOrd="0" parTransId="{916FBBB6-6FE1-4256-AAA6-EB703F5F36FB}" sibTransId="{8932F880-38CF-4821-BBD2-7BF9A404318C}"/>
    <dgm:cxn modelId="{76CB59C6-4D9A-4FC4-8CBE-E2409044C667}" type="presParOf" srcId="{7EADA2E2-F2EF-49D8-ACE3-DF4EECF8D1CC}" destId="{7D8BBF8C-0EF1-49E6-8D01-F537DDA7B9C9}" srcOrd="0" destOrd="0" presId="urn:microsoft.com/office/officeart/2005/8/layout/list1"/>
    <dgm:cxn modelId="{ADA74D0B-DA6E-40A0-8574-4E78FB4F0E93}" type="presParOf" srcId="{7D8BBF8C-0EF1-49E6-8D01-F537DDA7B9C9}" destId="{3B210DC8-7206-4CF9-BEE7-8421AA427261}" srcOrd="0" destOrd="0" presId="urn:microsoft.com/office/officeart/2005/8/layout/list1"/>
    <dgm:cxn modelId="{88BE2819-9569-4376-99DB-B6C1F0FFC32F}" type="presParOf" srcId="{7D8BBF8C-0EF1-49E6-8D01-F537DDA7B9C9}" destId="{11958EAC-722E-40B9-9213-778C687E7B7B}" srcOrd="1" destOrd="0" presId="urn:microsoft.com/office/officeart/2005/8/layout/list1"/>
    <dgm:cxn modelId="{915277A0-9FE6-4565-8477-55749F26AEF4}" type="presParOf" srcId="{7EADA2E2-F2EF-49D8-ACE3-DF4EECF8D1CC}" destId="{029D1315-B0B8-4DF8-A20E-206A277B9B6C}" srcOrd="1" destOrd="0" presId="urn:microsoft.com/office/officeart/2005/8/layout/list1"/>
    <dgm:cxn modelId="{62F555AD-CE8B-4690-AB7E-70FE5E1CCAED}" type="presParOf" srcId="{7EADA2E2-F2EF-49D8-ACE3-DF4EECF8D1CC}" destId="{7161085A-9C9B-4ABE-B282-E2F1F9FD3EEA}" srcOrd="2" destOrd="0" presId="urn:microsoft.com/office/officeart/2005/8/layout/list1"/>
    <dgm:cxn modelId="{F1E5DE18-8ACB-40BB-B48F-F92AC2B102B7}" type="presParOf" srcId="{7EADA2E2-F2EF-49D8-ACE3-DF4EECF8D1CC}" destId="{67D577C0-76F4-432B-93A7-D02BBD8C69B5}" srcOrd="3" destOrd="0" presId="urn:microsoft.com/office/officeart/2005/8/layout/list1"/>
    <dgm:cxn modelId="{38C8AED2-26E7-4B94-A48F-145867532894}" type="presParOf" srcId="{7EADA2E2-F2EF-49D8-ACE3-DF4EECF8D1CC}" destId="{A986788F-4337-49E3-9101-09F881D9DEA7}" srcOrd="4" destOrd="0" presId="urn:microsoft.com/office/officeart/2005/8/layout/list1"/>
    <dgm:cxn modelId="{033A37C4-9E9C-4A83-9321-C69C5410E20A}" type="presParOf" srcId="{A986788F-4337-49E3-9101-09F881D9DEA7}" destId="{0D8C3F03-E7A8-4555-9D69-083264A3957D}" srcOrd="0" destOrd="0" presId="urn:microsoft.com/office/officeart/2005/8/layout/list1"/>
    <dgm:cxn modelId="{7D5CD35E-2D5A-4CD9-B052-EACF999B91BF}" type="presParOf" srcId="{A986788F-4337-49E3-9101-09F881D9DEA7}" destId="{30240D7A-AA6D-4876-A021-56B0FA0FBE47}" srcOrd="1" destOrd="0" presId="urn:microsoft.com/office/officeart/2005/8/layout/list1"/>
    <dgm:cxn modelId="{14F35713-9089-4F95-9CCB-E09775662BF1}" type="presParOf" srcId="{7EADA2E2-F2EF-49D8-ACE3-DF4EECF8D1CC}" destId="{B0352529-3B6E-4AB4-83D0-DFBA15209C83}" srcOrd="5" destOrd="0" presId="urn:microsoft.com/office/officeart/2005/8/layout/list1"/>
    <dgm:cxn modelId="{82CA493F-AAFF-4B65-8078-7D105325F884}" type="presParOf" srcId="{7EADA2E2-F2EF-49D8-ACE3-DF4EECF8D1CC}" destId="{CE25A61D-A1B5-45D8-B42A-27FD05EE1F5A}" srcOrd="6" destOrd="0" presId="urn:microsoft.com/office/officeart/2005/8/layout/list1"/>
    <dgm:cxn modelId="{7BE4B47B-9BFF-4699-8E88-C13358BDFD91}" type="presParOf" srcId="{7EADA2E2-F2EF-49D8-ACE3-DF4EECF8D1CC}" destId="{4DD75B1E-6B34-4CF9-9097-AF51983EBF4E}" srcOrd="7" destOrd="0" presId="urn:microsoft.com/office/officeart/2005/8/layout/list1"/>
    <dgm:cxn modelId="{0E7ABA27-17CF-40EC-BB16-6EBC85D29CE2}" type="presParOf" srcId="{7EADA2E2-F2EF-49D8-ACE3-DF4EECF8D1CC}" destId="{2A0B136E-F48F-48F8-9B20-049EDA3C1BAA}" srcOrd="8" destOrd="0" presId="urn:microsoft.com/office/officeart/2005/8/layout/list1"/>
    <dgm:cxn modelId="{E6CF6688-4487-4295-870B-66ABBA12D3DC}" type="presParOf" srcId="{2A0B136E-F48F-48F8-9B20-049EDA3C1BAA}" destId="{785BF5E9-A1E4-4033-BA08-19FD64B3F4FE}" srcOrd="0" destOrd="0" presId="urn:microsoft.com/office/officeart/2005/8/layout/list1"/>
    <dgm:cxn modelId="{3ABEF83E-DB4A-47FD-9654-9FE4DDF8EC03}" type="presParOf" srcId="{2A0B136E-F48F-48F8-9B20-049EDA3C1BAA}" destId="{FB00FACF-FB6E-4C8F-8F9C-442FF337D8B9}" srcOrd="1" destOrd="0" presId="urn:microsoft.com/office/officeart/2005/8/layout/list1"/>
    <dgm:cxn modelId="{A4D5CA7B-B365-4953-A4A5-77BF440DB390}" type="presParOf" srcId="{7EADA2E2-F2EF-49D8-ACE3-DF4EECF8D1CC}" destId="{BBFCC2F3-AC5C-4198-B2DD-F97CC9024C1A}" srcOrd="9" destOrd="0" presId="urn:microsoft.com/office/officeart/2005/8/layout/list1"/>
    <dgm:cxn modelId="{CE94BA95-D0A7-4D37-978B-1FBE8793C6CF}" type="presParOf" srcId="{7EADA2E2-F2EF-49D8-ACE3-DF4EECF8D1CC}" destId="{F67EB202-F369-46EB-93E4-1A6A02B24398}" srcOrd="10" destOrd="0" presId="urn:microsoft.com/office/officeart/2005/8/layout/list1"/>
    <dgm:cxn modelId="{267F18AC-963E-4E81-86E0-CA6183445E90}" type="presParOf" srcId="{7EADA2E2-F2EF-49D8-ACE3-DF4EECF8D1CC}" destId="{A21901AB-3159-432F-9751-EC7761DF639B}" srcOrd="11" destOrd="0" presId="urn:microsoft.com/office/officeart/2005/8/layout/list1"/>
    <dgm:cxn modelId="{CE34F00C-B30A-47F6-B1E5-AFD5C7007C37}" type="presParOf" srcId="{7EADA2E2-F2EF-49D8-ACE3-DF4EECF8D1CC}" destId="{D8A3B8B7-D1CE-497A-A419-8BAD002088B8}" srcOrd="12" destOrd="0" presId="urn:microsoft.com/office/officeart/2005/8/layout/list1"/>
    <dgm:cxn modelId="{CF7191C3-4CB1-4785-89E6-9DA7D76A9FCF}" type="presParOf" srcId="{D8A3B8B7-D1CE-497A-A419-8BAD002088B8}" destId="{1C9D5E4D-9670-4CE8-8DD4-7508F29A1A85}" srcOrd="0" destOrd="0" presId="urn:microsoft.com/office/officeart/2005/8/layout/list1"/>
    <dgm:cxn modelId="{83DC147F-4F87-464D-9A8F-9923F299362B}" type="presParOf" srcId="{D8A3B8B7-D1CE-497A-A419-8BAD002088B8}" destId="{8B368A09-2244-4512-BB28-CC823D96C5EC}" srcOrd="1" destOrd="0" presId="urn:microsoft.com/office/officeart/2005/8/layout/list1"/>
    <dgm:cxn modelId="{8EFCCD84-675E-4D77-B660-1DCC96E1896E}" type="presParOf" srcId="{7EADA2E2-F2EF-49D8-ACE3-DF4EECF8D1CC}" destId="{2DDD84A7-AD1F-424F-8830-F8013F27E3DF}" srcOrd="13" destOrd="0" presId="urn:microsoft.com/office/officeart/2005/8/layout/list1"/>
    <dgm:cxn modelId="{B36FF086-39E4-4BB3-8B9C-805A38C908BD}" type="presParOf" srcId="{7EADA2E2-F2EF-49D8-ACE3-DF4EECF8D1CC}" destId="{8CE82A1C-56A9-4742-89E9-4F5E3387D2CC}" srcOrd="14" destOrd="0" presId="urn:microsoft.com/office/officeart/2005/8/layout/lis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FAAEDB-A366-4D81-93D0-3B86EB70A96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BBB18D07-63FA-41D6-9613-682600B760EA}">
      <dgm:prSet phldrT="[Text]" custT="1"/>
      <dgm:spPr/>
      <dgm:t>
        <a:bodyPr/>
        <a:lstStyle/>
        <a:p>
          <a:r>
            <a:rPr lang="en-US" sz="1050"/>
            <a:t>Workforce Development</a:t>
          </a:r>
        </a:p>
      </dgm:t>
    </dgm:pt>
    <dgm:pt modelId="{F7E6E867-1FF3-40A4-B392-2A748613C89F}" type="parTrans" cxnId="{6CAC1B0A-C682-413D-963D-2AA469089DD1}">
      <dgm:prSet/>
      <dgm:spPr/>
      <dgm:t>
        <a:bodyPr/>
        <a:lstStyle/>
        <a:p>
          <a:endParaRPr lang="en-US" sz="700"/>
        </a:p>
      </dgm:t>
    </dgm:pt>
    <dgm:pt modelId="{83D94482-BBFF-4BDA-9804-D4A95159D015}" type="sibTrans" cxnId="{6CAC1B0A-C682-413D-963D-2AA469089DD1}">
      <dgm:prSet/>
      <dgm:spPr/>
      <dgm:t>
        <a:bodyPr/>
        <a:lstStyle/>
        <a:p>
          <a:endParaRPr lang="en-US" sz="700"/>
        </a:p>
      </dgm:t>
    </dgm:pt>
    <dgm:pt modelId="{EC40D5F5-4406-483F-A83B-BA2978BDED23}">
      <dgm:prSet phldrT="[Text]" custT="1"/>
      <dgm:spPr/>
      <dgm:t>
        <a:bodyPr/>
        <a:lstStyle/>
        <a:p>
          <a:r>
            <a:rPr lang="en-US" sz="1050"/>
            <a:t>Justice Programs</a:t>
          </a:r>
        </a:p>
      </dgm:t>
    </dgm:pt>
    <dgm:pt modelId="{554EB259-80EB-4CE4-BF1E-418374162427}" type="parTrans" cxnId="{2A16D7F9-0EFE-47A6-8A81-203569F7513B}">
      <dgm:prSet/>
      <dgm:spPr/>
      <dgm:t>
        <a:bodyPr/>
        <a:lstStyle/>
        <a:p>
          <a:endParaRPr lang="en-US" sz="700"/>
        </a:p>
      </dgm:t>
    </dgm:pt>
    <dgm:pt modelId="{E5802127-A897-4F53-82F1-D77EDFE45FCB}" type="sibTrans" cxnId="{2A16D7F9-0EFE-47A6-8A81-203569F7513B}">
      <dgm:prSet/>
      <dgm:spPr/>
      <dgm:t>
        <a:bodyPr/>
        <a:lstStyle/>
        <a:p>
          <a:endParaRPr lang="en-US" sz="700"/>
        </a:p>
      </dgm:t>
    </dgm:pt>
    <dgm:pt modelId="{13D560B1-912F-46E7-A882-2BC9981F7ED4}">
      <dgm:prSet phldrT="[Text]" custT="1"/>
      <dgm:spPr/>
      <dgm:t>
        <a:bodyPr/>
        <a:lstStyle/>
        <a:p>
          <a:r>
            <a:rPr lang="en-US" sz="1050"/>
            <a:t>Prevent Adverse Childhood Experiences (ACE)</a:t>
          </a:r>
        </a:p>
      </dgm:t>
    </dgm:pt>
    <dgm:pt modelId="{29D22E87-3F1B-4132-B826-E63C554BAF86}" type="parTrans" cxnId="{96B32E00-2AF8-4151-AA04-99406F1A6646}">
      <dgm:prSet/>
      <dgm:spPr/>
      <dgm:t>
        <a:bodyPr/>
        <a:lstStyle/>
        <a:p>
          <a:endParaRPr lang="en-US" sz="700"/>
        </a:p>
      </dgm:t>
    </dgm:pt>
    <dgm:pt modelId="{CD1D2E13-3435-444D-AF58-6FEF714C8FBD}" type="sibTrans" cxnId="{96B32E00-2AF8-4151-AA04-99406F1A6646}">
      <dgm:prSet/>
      <dgm:spPr/>
      <dgm:t>
        <a:bodyPr/>
        <a:lstStyle/>
        <a:p>
          <a:endParaRPr lang="en-US" sz="700"/>
        </a:p>
      </dgm:t>
    </dgm:pt>
    <dgm:pt modelId="{18E3B4F7-E6EA-425C-8AB7-B9494A6C3BCD}">
      <dgm:prSet custT="1"/>
      <dgm:spPr/>
      <dgm:t>
        <a:bodyPr/>
        <a:lstStyle/>
        <a:p>
          <a:r>
            <a:rPr lang="en-US" sz="950"/>
            <a:t>law enforcement programs to divert individuals into treatment prior to arrest</a:t>
          </a:r>
        </a:p>
      </dgm:t>
    </dgm:pt>
    <dgm:pt modelId="{1E38AAE1-CA84-41B6-90EE-A08E1C54AAF0}" type="parTrans" cxnId="{7920F637-D315-4F04-87E8-AF676D88C0D1}">
      <dgm:prSet/>
      <dgm:spPr/>
      <dgm:t>
        <a:bodyPr/>
        <a:lstStyle/>
        <a:p>
          <a:endParaRPr lang="en-US" sz="700"/>
        </a:p>
      </dgm:t>
    </dgm:pt>
    <dgm:pt modelId="{76753A8D-0398-4925-8621-344F627B1051}" type="sibTrans" cxnId="{7920F637-D315-4F04-87E8-AF676D88C0D1}">
      <dgm:prSet/>
      <dgm:spPr/>
      <dgm:t>
        <a:bodyPr/>
        <a:lstStyle/>
        <a:p>
          <a:endParaRPr lang="en-US" sz="700"/>
        </a:p>
      </dgm:t>
    </dgm:pt>
    <dgm:pt modelId="{0CA3DD80-B787-415F-B3D2-2BB0DB9D1D81}">
      <dgm:prSet custT="1"/>
      <dgm:spPr/>
      <dgm:t>
        <a:bodyPr/>
        <a:lstStyle/>
        <a:p>
          <a:r>
            <a:rPr lang="en-US" sz="950"/>
            <a:t>increased use of drug courts</a:t>
          </a:r>
        </a:p>
      </dgm:t>
    </dgm:pt>
    <dgm:pt modelId="{F76AF88D-E266-4493-93A7-AA04559069F2}" type="parTrans" cxnId="{9507C25E-BE54-4BCC-81A0-4EAC1779E106}">
      <dgm:prSet/>
      <dgm:spPr/>
      <dgm:t>
        <a:bodyPr/>
        <a:lstStyle/>
        <a:p>
          <a:endParaRPr lang="en-US" sz="700"/>
        </a:p>
      </dgm:t>
    </dgm:pt>
    <dgm:pt modelId="{9C5DFAD1-D89B-4B2C-9401-5D6022023112}" type="sibTrans" cxnId="{9507C25E-BE54-4BCC-81A0-4EAC1779E106}">
      <dgm:prSet/>
      <dgm:spPr/>
      <dgm:t>
        <a:bodyPr/>
        <a:lstStyle/>
        <a:p>
          <a:endParaRPr lang="en-US" sz="700"/>
        </a:p>
      </dgm:t>
    </dgm:pt>
    <dgm:pt modelId="{120D1E82-16AD-4C90-9535-EDDDB2EF757B}">
      <dgm:prSet custT="1"/>
      <dgm:spPr/>
      <dgm:t>
        <a:bodyPr/>
        <a:lstStyle/>
        <a:p>
          <a:r>
            <a:rPr lang="en-US" sz="950"/>
            <a:t>a safe place to go for help prior to arrest</a:t>
          </a:r>
        </a:p>
      </dgm:t>
    </dgm:pt>
    <dgm:pt modelId="{059856BC-9198-4728-830B-F1D607E22DB5}" type="parTrans" cxnId="{E4905EB3-8DFA-464D-8D81-16F63C7CD337}">
      <dgm:prSet/>
      <dgm:spPr/>
      <dgm:t>
        <a:bodyPr/>
        <a:lstStyle/>
        <a:p>
          <a:endParaRPr lang="en-US" sz="700"/>
        </a:p>
      </dgm:t>
    </dgm:pt>
    <dgm:pt modelId="{D0BA171F-546E-4D03-A4BD-0138E79998F9}" type="sibTrans" cxnId="{E4905EB3-8DFA-464D-8D81-16F63C7CD337}">
      <dgm:prSet/>
      <dgm:spPr/>
      <dgm:t>
        <a:bodyPr/>
        <a:lstStyle/>
        <a:p>
          <a:endParaRPr lang="en-US" sz="700"/>
        </a:p>
      </dgm:t>
    </dgm:pt>
    <dgm:pt modelId="{65413B4C-55C5-4D6B-8DC1-B639D2B1F119}">
      <dgm:prSet custT="1"/>
      <dgm:spPr/>
      <dgm:t>
        <a:bodyPr/>
        <a:lstStyle/>
        <a:p>
          <a:r>
            <a:rPr lang="en-US" sz="950"/>
            <a:t>Increase prosecution of drug crimes to increase access to services offered in drug court and mental health court program</a:t>
          </a:r>
        </a:p>
      </dgm:t>
    </dgm:pt>
    <dgm:pt modelId="{A7996D85-2C36-4B83-86C6-34224FCFF70C}" type="parTrans" cxnId="{5EEBFED2-81CB-46CA-8C0D-74A4657FF806}">
      <dgm:prSet/>
      <dgm:spPr/>
      <dgm:t>
        <a:bodyPr/>
        <a:lstStyle/>
        <a:p>
          <a:endParaRPr lang="en-US" sz="700"/>
        </a:p>
      </dgm:t>
    </dgm:pt>
    <dgm:pt modelId="{0DA605E8-83B5-4C67-8410-E2AA536EEA74}" type="sibTrans" cxnId="{5EEBFED2-81CB-46CA-8C0D-74A4657FF806}">
      <dgm:prSet/>
      <dgm:spPr/>
      <dgm:t>
        <a:bodyPr/>
        <a:lstStyle/>
        <a:p>
          <a:endParaRPr lang="en-US" sz="700"/>
        </a:p>
      </dgm:t>
    </dgm:pt>
    <dgm:pt modelId="{674910BB-AFF6-464C-9F6F-E129825346B9}">
      <dgm:prSet custT="1"/>
      <dgm:spPr/>
      <dgm:t>
        <a:bodyPr/>
        <a:lstStyle/>
        <a:p>
          <a:r>
            <a:rPr lang="en-US" sz="950" b="0" i="0" u="none"/>
            <a:t>MAT implementation and more counselors in the County Detention Center; telehealth in detention center</a:t>
          </a:r>
          <a:endParaRPr lang="en-US" sz="950"/>
        </a:p>
      </dgm:t>
    </dgm:pt>
    <dgm:pt modelId="{219FF166-59AC-4D03-AD44-623316962BA8}" type="parTrans" cxnId="{8C85CAA1-7EC9-4BE5-B6F0-48FB020A9C2C}">
      <dgm:prSet/>
      <dgm:spPr/>
      <dgm:t>
        <a:bodyPr/>
        <a:lstStyle/>
        <a:p>
          <a:endParaRPr lang="en-US" sz="700"/>
        </a:p>
      </dgm:t>
    </dgm:pt>
    <dgm:pt modelId="{4DF0F19B-299A-44A9-835E-D37C7FFB8986}" type="sibTrans" cxnId="{8C85CAA1-7EC9-4BE5-B6F0-48FB020A9C2C}">
      <dgm:prSet/>
      <dgm:spPr/>
      <dgm:t>
        <a:bodyPr/>
        <a:lstStyle/>
        <a:p>
          <a:endParaRPr lang="en-US" sz="700"/>
        </a:p>
      </dgm:t>
    </dgm:pt>
    <dgm:pt modelId="{CC809026-BE84-48D7-97FE-6A66BCFB48BD}">
      <dgm:prSet custT="1"/>
      <dgm:spPr/>
      <dgm:t>
        <a:bodyPr/>
        <a:lstStyle/>
        <a:p>
          <a:r>
            <a:rPr lang="en-US" sz="950" b="0" i="0" u="none"/>
            <a:t>Specialty court after release from incarceration</a:t>
          </a:r>
          <a:endParaRPr lang="en-US" sz="950"/>
        </a:p>
      </dgm:t>
    </dgm:pt>
    <dgm:pt modelId="{90BFEFA0-3BC3-49C7-AAF4-DDD32AD3EF17}" type="parTrans" cxnId="{33B869F9-77E4-40AE-BD44-963E9E168738}">
      <dgm:prSet/>
      <dgm:spPr/>
      <dgm:t>
        <a:bodyPr/>
        <a:lstStyle/>
        <a:p>
          <a:endParaRPr lang="en-US" sz="700"/>
        </a:p>
      </dgm:t>
    </dgm:pt>
    <dgm:pt modelId="{ECE2BE01-F6D1-4B94-B8D5-2FD3E05FA398}" type="sibTrans" cxnId="{33B869F9-77E4-40AE-BD44-963E9E168738}">
      <dgm:prSet/>
      <dgm:spPr/>
      <dgm:t>
        <a:bodyPr/>
        <a:lstStyle/>
        <a:p>
          <a:endParaRPr lang="en-US" sz="700"/>
        </a:p>
      </dgm:t>
    </dgm:pt>
    <dgm:pt modelId="{E7BE31F6-173B-414D-B4D7-BD3F1CA077A5}">
      <dgm:prSet custT="1"/>
      <dgm:spPr/>
      <dgm:t>
        <a:bodyPr/>
        <a:lstStyle/>
        <a:p>
          <a:r>
            <a:rPr lang="en-US" sz="950" b="0" i="0" u="none"/>
            <a:t>Effective alternate sentencing program</a:t>
          </a:r>
          <a:endParaRPr lang="en-US" sz="950"/>
        </a:p>
      </dgm:t>
    </dgm:pt>
    <dgm:pt modelId="{99E7ABB0-4A40-42DC-A6F1-64A0762F40D9}" type="parTrans" cxnId="{0F0B4970-0AE4-470B-A1D2-822669D70BA3}">
      <dgm:prSet/>
      <dgm:spPr/>
      <dgm:t>
        <a:bodyPr/>
        <a:lstStyle/>
        <a:p>
          <a:endParaRPr lang="en-US" sz="700"/>
        </a:p>
      </dgm:t>
    </dgm:pt>
    <dgm:pt modelId="{0A4A0DED-8B8B-421A-BF11-CD4520EDA9A8}" type="sibTrans" cxnId="{0F0B4970-0AE4-470B-A1D2-822669D70BA3}">
      <dgm:prSet/>
      <dgm:spPr/>
      <dgm:t>
        <a:bodyPr/>
        <a:lstStyle/>
        <a:p>
          <a:endParaRPr lang="en-US" sz="700"/>
        </a:p>
      </dgm:t>
    </dgm:pt>
    <dgm:pt modelId="{B760F66F-3D4E-4C30-A218-2EC268E926C6}">
      <dgm:prSet custT="1"/>
      <dgm:spPr/>
      <dgm:t>
        <a:bodyPr/>
        <a:lstStyle/>
        <a:p>
          <a:r>
            <a:rPr lang="en-US" sz="950"/>
            <a:t>Better access to family treatment and counseling, family mental health support groups</a:t>
          </a:r>
        </a:p>
      </dgm:t>
    </dgm:pt>
    <dgm:pt modelId="{ACDE5A2F-21BE-4D58-88BF-3549F1C0EAA6}" type="parTrans" cxnId="{41A52845-AA46-41DE-931B-566AC1ACD3A2}">
      <dgm:prSet/>
      <dgm:spPr/>
      <dgm:t>
        <a:bodyPr/>
        <a:lstStyle/>
        <a:p>
          <a:endParaRPr lang="en-US" sz="700"/>
        </a:p>
      </dgm:t>
    </dgm:pt>
    <dgm:pt modelId="{2F709413-46C1-41F4-B128-56B5E0D166DE}" type="sibTrans" cxnId="{41A52845-AA46-41DE-931B-566AC1ACD3A2}">
      <dgm:prSet/>
      <dgm:spPr/>
      <dgm:t>
        <a:bodyPr/>
        <a:lstStyle/>
        <a:p>
          <a:endParaRPr lang="en-US" sz="700"/>
        </a:p>
      </dgm:t>
    </dgm:pt>
    <dgm:pt modelId="{B777CC4A-4412-4C7B-BFDD-69C9EAD1CC94}">
      <dgm:prSet custT="1"/>
      <dgm:spPr/>
      <dgm:t>
        <a:bodyPr/>
        <a:lstStyle/>
        <a:p>
          <a:r>
            <a:rPr lang="en-US" sz="950"/>
            <a:t>Current agencies and resources to be more involved in schools</a:t>
          </a:r>
        </a:p>
      </dgm:t>
    </dgm:pt>
    <dgm:pt modelId="{98383E07-85B8-446F-92FC-0A82D77CBEEB}" type="parTrans" cxnId="{EF912933-B5A3-48EE-8045-E7395B331884}">
      <dgm:prSet/>
      <dgm:spPr/>
      <dgm:t>
        <a:bodyPr/>
        <a:lstStyle/>
        <a:p>
          <a:endParaRPr lang="en-US" sz="700"/>
        </a:p>
      </dgm:t>
    </dgm:pt>
    <dgm:pt modelId="{11CBC772-C504-4B79-82A5-4C4AE8433655}" type="sibTrans" cxnId="{EF912933-B5A3-48EE-8045-E7395B331884}">
      <dgm:prSet/>
      <dgm:spPr/>
      <dgm:t>
        <a:bodyPr/>
        <a:lstStyle/>
        <a:p>
          <a:endParaRPr lang="en-US" sz="700"/>
        </a:p>
      </dgm:t>
    </dgm:pt>
    <dgm:pt modelId="{12C6FB8B-5FEE-4E1E-9BB4-EDD6B7D2A567}">
      <dgm:prSet custT="1"/>
      <dgm:spPr/>
      <dgm:t>
        <a:bodyPr/>
        <a:lstStyle/>
        <a:p>
          <a:r>
            <a:rPr lang="en-US" sz="950" b="0" i="0" u="none"/>
            <a:t>Free access to mental health treatment (outpatient, family support and education) for everyone regardless of income or insurance status with no fear of prosecution for drug-related treatment access</a:t>
          </a:r>
          <a:endParaRPr lang="en-US" sz="950"/>
        </a:p>
      </dgm:t>
    </dgm:pt>
    <dgm:pt modelId="{50A16261-9933-40E6-A5E7-F192AC7D1F48}" type="parTrans" cxnId="{1A98CEC7-C852-43E0-9CB2-EEE6C008C89B}">
      <dgm:prSet/>
      <dgm:spPr/>
      <dgm:t>
        <a:bodyPr/>
        <a:lstStyle/>
        <a:p>
          <a:endParaRPr lang="en-US" sz="700"/>
        </a:p>
      </dgm:t>
    </dgm:pt>
    <dgm:pt modelId="{BD5FC101-09F5-4D30-A2F0-4B7F6704852A}" type="sibTrans" cxnId="{1A98CEC7-C852-43E0-9CB2-EEE6C008C89B}">
      <dgm:prSet/>
      <dgm:spPr/>
      <dgm:t>
        <a:bodyPr/>
        <a:lstStyle/>
        <a:p>
          <a:endParaRPr lang="en-US" sz="700"/>
        </a:p>
      </dgm:t>
    </dgm:pt>
    <dgm:pt modelId="{E518B715-2CD2-4F49-85F2-E05A40624B23}">
      <dgm:prSet custT="1"/>
      <dgm:spPr/>
      <dgm:t>
        <a:bodyPr/>
        <a:lstStyle/>
        <a:p>
          <a:r>
            <a:rPr lang="en-US" sz="950" b="0" i="0" u="none"/>
            <a:t>Prevention programs in schools, including social emotional wellness and self-regulation</a:t>
          </a:r>
          <a:endParaRPr lang="en-US" sz="950"/>
        </a:p>
      </dgm:t>
    </dgm:pt>
    <dgm:pt modelId="{4ADF6623-3A3A-4D4D-9530-5F8C88DDA552}" type="parTrans" cxnId="{B1D6D3C4-84D6-4B0D-8049-6AE461ED0433}">
      <dgm:prSet/>
      <dgm:spPr/>
      <dgm:t>
        <a:bodyPr/>
        <a:lstStyle/>
        <a:p>
          <a:endParaRPr lang="en-US" sz="700"/>
        </a:p>
      </dgm:t>
    </dgm:pt>
    <dgm:pt modelId="{DADDE07D-6A2F-4588-B6EB-B91504672E69}" type="sibTrans" cxnId="{B1D6D3C4-84D6-4B0D-8049-6AE461ED0433}">
      <dgm:prSet/>
      <dgm:spPr/>
      <dgm:t>
        <a:bodyPr/>
        <a:lstStyle/>
        <a:p>
          <a:endParaRPr lang="en-US" sz="700"/>
        </a:p>
      </dgm:t>
    </dgm:pt>
    <dgm:pt modelId="{42F3D149-BA27-4BC3-B342-35DF77A37688}">
      <dgm:prSet custT="1"/>
      <dgm:spPr/>
      <dgm:t>
        <a:bodyPr/>
        <a:lstStyle/>
        <a:p>
          <a:r>
            <a:rPr lang="en-US" sz="950" b="0" i="0" u="none"/>
            <a:t>Year-round indoor facilities for activities and sports for teens</a:t>
          </a:r>
          <a:endParaRPr lang="en-US" sz="950"/>
        </a:p>
      </dgm:t>
    </dgm:pt>
    <dgm:pt modelId="{219F4F68-3930-4AE6-A2B7-F48770EAF8DF}" type="parTrans" cxnId="{38CC38E2-DB57-4FE6-9DE2-A4BBB963119B}">
      <dgm:prSet/>
      <dgm:spPr/>
      <dgm:t>
        <a:bodyPr/>
        <a:lstStyle/>
        <a:p>
          <a:endParaRPr lang="en-US" sz="700"/>
        </a:p>
      </dgm:t>
    </dgm:pt>
    <dgm:pt modelId="{112160F6-2172-4B3E-B106-CD80F3120212}" type="sibTrans" cxnId="{38CC38E2-DB57-4FE6-9DE2-A4BBB963119B}">
      <dgm:prSet/>
      <dgm:spPr/>
      <dgm:t>
        <a:bodyPr/>
        <a:lstStyle/>
        <a:p>
          <a:endParaRPr lang="en-US" sz="700"/>
        </a:p>
      </dgm:t>
    </dgm:pt>
    <dgm:pt modelId="{C939E676-811B-4A81-BA0B-8DCD2A1E4156}">
      <dgm:prSet custT="1"/>
      <dgm:spPr/>
      <dgm:t>
        <a:bodyPr/>
        <a:lstStyle/>
        <a:p>
          <a:r>
            <a:rPr lang="en-US" sz="950" b="0" i="0" u="none"/>
            <a:t>Social programs</a:t>
          </a:r>
          <a:endParaRPr lang="en-US" sz="950"/>
        </a:p>
      </dgm:t>
    </dgm:pt>
    <dgm:pt modelId="{329533B4-CCB7-489C-AA93-7F597AA6A884}" type="parTrans" cxnId="{AF4D5D0E-EBDA-4BB2-924C-AE9A902E9EAE}">
      <dgm:prSet/>
      <dgm:spPr/>
      <dgm:t>
        <a:bodyPr/>
        <a:lstStyle/>
        <a:p>
          <a:endParaRPr lang="en-US" sz="700"/>
        </a:p>
      </dgm:t>
    </dgm:pt>
    <dgm:pt modelId="{35E4E137-35F8-4594-801C-148DFEA2200D}" type="sibTrans" cxnId="{AF4D5D0E-EBDA-4BB2-924C-AE9A902E9EAE}">
      <dgm:prSet/>
      <dgm:spPr/>
      <dgm:t>
        <a:bodyPr/>
        <a:lstStyle/>
        <a:p>
          <a:endParaRPr lang="en-US" sz="700"/>
        </a:p>
      </dgm:t>
    </dgm:pt>
    <dgm:pt modelId="{F1D99273-4E16-4F59-B76F-6DA9FF0FC925}">
      <dgm:prSet custT="1"/>
      <dgm:spPr/>
      <dgm:t>
        <a:bodyPr/>
        <a:lstStyle/>
        <a:p>
          <a:r>
            <a:rPr lang="en-US" sz="950"/>
            <a:t>detoxification and treatment options for incarcerated individuals</a:t>
          </a:r>
        </a:p>
      </dgm:t>
    </dgm:pt>
    <dgm:pt modelId="{F0F83DE6-7510-4379-9FA0-816B247D42E4}" type="parTrans" cxnId="{8F9659BA-E12D-4252-9021-31E800931279}">
      <dgm:prSet/>
      <dgm:spPr/>
      <dgm:t>
        <a:bodyPr/>
        <a:lstStyle/>
        <a:p>
          <a:endParaRPr lang="en-US" sz="700"/>
        </a:p>
      </dgm:t>
    </dgm:pt>
    <dgm:pt modelId="{9419069D-973F-4420-9AD3-D4EF78DD2C6C}" type="sibTrans" cxnId="{8F9659BA-E12D-4252-9021-31E800931279}">
      <dgm:prSet/>
      <dgm:spPr/>
      <dgm:t>
        <a:bodyPr/>
        <a:lstStyle/>
        <a:p>
          <a:endParaRPr lang="en-US" sz="700"/>
        </a:p>
      </dgm:t>
    </dgm:pt>
    <dgm:pt modelId="{3F6D63EB-4D84-4D5A-AC32-4AE7926E50AD}">
      <dgm:prSet custT="1"/>
      <dgm:spPr/>
      <dgm:t>
        <a:bodyPr/>
        <a:lstStyle/>
        <a:p>
          <a:r>
            <a:rPr lang="en-US" sz="950"/>
            <a:t>More mental health providers</a:t>
          </a:r>
        </a:p>
      </dgm:t>
    </dgm:pt>
    <dgm:pt modelId="{EFB11283-737E-4022-897F-31E4C0889000}" type="parTrans" cxnId="{DA36D344-F7BC-4492-9695-B010DE359FB4}">
      <dgm:prSet/>
      <dgm:spPr/>
      <dgm:t>
        <a:bodyPr/>
        <a:lstStyle/>
        <a:p>
          <a:endParaRPr lang="en-US" sz="700"/>
        </a:p>
      </dgm:t>
    </dgm:pt>
    <dgm:pt modelId="{9F2A4A87-9043-41AE-A5CF-0FEA19E45192}" type="sibTrans" cxnId="{DA36D344-F7BC-4492-9695-B010DE359FB4}">
      <dgm:prSet/>
      <dgm:spPr/>
      <dgm:t>
        <a:bodyPr/>
        <a:lstStyle/>
        <a:p>
          <a:endParaRPr lang="en-US" sz="700"/>
        </a:p>
      </dgm:t>
    </dgm:pt>
    <dgm:pt modelId="{753B614A-0825-4CB3-897B-1DEE6E11BA20}">
      <dgm:prSet custT="1"/>
      <dgm:spPr/>
      <dgm:t>
        <a:bodyPr/>
        <a:lstStyle/>
        <a:p>
          <a:r>
            <a:rPr lang="en-US" sz="950" b="0" i="0" u="none"/>
            <a:t>Access to more counselors or training for people willing to become counselors</a:t>
          </a:r>
          <a:endParaRPr lang="en-US" sz="950"/>
        </a:p>
      </dgm:t>
    </dgm:pt>
    <dgm:pt modelId="{B6A175EA-87BD-4ACC-8EC5-79EDDB09BB78}" type="parTrans" cxnId="{32A1E4D6-212C-4416-B28A-EA4A1AD0F60C}">
      <dgm:prSet/>
      <dgm:spPr/>
      <dgm:t>
        <a:bodyPr/>
        <a:lstStyle/>
        <a:p>
          <a:endParaRPr lang="en-US" sz="700"/>
        </a:p>
      </dgm:t>
    </dgm:pt>
    <dgm:pt modelId="{3B81B385-DDC3-4190-AC86-3F72B9DB9DDE}" type="sibTrans" cxnId="{32A1E4D6-212C-4416-B28A-EA4A1AD0F60C}">
      <dgm:prSet/>
      <dgm:spPr/>
      <dgm:t>
        <a:bodyPr/>
        <a:lstStyle/>
        <a:p>
          <a:endParaRPr lang="en-US" sz="700"/>
        </a:p>
      </dgm:t>
    </dgm:pt>
    <dgm:pt modelId="{CC712026-8430-4C8B-877E-7C71EF7A125E}">
      <dgm:prSet custT="1"/>
      <dgm:spPr/>
      <dgm:t>
        <a:bodyPr/>
        <a:lstStyle/>
        <a:p>
          <a:endParaRPr lang="en-US" sz="700"/>
        </a:p>
      </dgm:t>
    </dgm:pt>
    <dgm:pt modelId="{79BC6C77-842E-4D12-A6BD-6422C1913B49}" type="parTrans" cxnId="{91113592-2D4A-4C7D-88C3-6F88AD8440CC}">
      <dgm:prSet/>
      <dgm:spPr/>
      <dgm:t>
        <a:bodyPr/>
        <a:lstStyle/>
        <a:p>
          <a:endParaRPr lang="en-US" sz="700"/>
        </a:p>
      </dgm:t>
    </dgm:pt>
    <dgm:pt modelId="{AF595AAE-043C-4DBA-B425-156C0AEA28CB}" type="sibTrans" cxnId="{91113592-2D4A-4C7D-88C3-6F88AD8440CC}">
      <dgm:prSet/>
      <dgm:spPr/>
      <dgm:t>
        <a:bodyPr/>
        <a:lstStyle/>
        <a:p>
          <a:endParaRPr lang="en-US" sz="700"/>
        </a:p>
      </dgm:t>
    </dgm:pt>
    <dgm:pt modelId="{60DC6360-0489-41C1-AE4C-EB958728706E}">
      <dgm:prSet custT="1"/>
      <dgm:spPr/>
      <dgm:t>
        <a:bodyPr/>
        <a:lstStyle/>
        <a:p>
          <a:r>
            <a:rPr lang="en-US" sz="950" b="0" i="0" u="none"/>
            <a:t>Collaboration for recruiting providers</a:t>
          </a:r>
          <a:endParaRPr lang="en-US" sz="950"/>
        </a:p>
      </dgm:t>
    </dgm:pt>
    <dgm:pt modelId="{9146896C-C7A9-4E9C-AA3F-8106502EBEBF}" type="parTrans" cxnId="{2F8D64DA-B5E1-48BC-A785-838BFBE1CDA3}">
      <dgm:prSet/>
      <dgm:spPr/>
      <dgm:t>
        <a:bodyPr/>
        <a:lstStyle/>
        <a:p>
          <a:endParaRPr lang="en-US" sz="700"/>
        </a:p>
      </dgm:t>
    </dgm:pt>
    <dgm:pt modelId="{1F2C1DCB-EDB7-4556-9B12-65B3B7AFA179}" type="sibTrans" cxnId="{2F8D64DA-B5E1-48BC-A785-838BFBE1CDA3}">
      <dgm:prSet/>
      <dgm:spPr/>
      <dgm:t>
        <a:bodyPr/>
        <a:lstStyle/>
        <a:p>
          <a:endParaRPr lang="en-US" sz="700"/>
        </a:p>
      </dgm:t>
    </dgm:pt>
    <dgm:pt modelId="{69FB95CA-07CA-4095-A86B-AB9E1F5D0568}">
      <dgm:prSet custT="1"/>
      <dgm:spPr/>
      <dgm:t>
        <a:bodyPr/>
        <a:lstStyle/>
        <a:p>
          <a:r>
            <a:rPr lang="en-US" sz="950" b="0" i="0" u="none"/>
            <a:t>Increase access to licensed providers by working with licensure/certification boards to broaden ways that professionals can get the experience neeed to stay in rural areas</a:t>
          </a:r>
          <a:endParaRPr lang="en-US" sz="950"/>
        </a:p>
      </dgm:t>
    </dgm:pt>
    <dgm:pt modelId="{11310F58-BF1D-4F16-B7B3-6A8F68EADFDB}" type="parTrans" cxnId="{BAE7BA98-BEBB-4788-B1B4-0D29E418CFF0}">
      <dgm:prSet/>
      <dgm:spPr/>
      <dgm:t>
        <a:bodyPr/>
        <a:lstStyle/>
        <a:p>
          <a:endParaRPr lang="en-US" sz="700"/>
        </a:p>
      </dgm:t>
    </dgm:pt>
    <dgm:pt modelId="{A9C3ACDD-1098-4F16-9925-338DA52C73A4}" type="sibTrans" cxnId="{BAE7BA98-BEBB-4788-B1B4-0D29E418CFF0}">
      <dgm:prSet/>
      <dgm:spPr/>
      <dgm:t>
        <a:bodyPr/>
        <a:lstStyle/>
        <a:p>
          <a:endParaRPr lang="en-US" sz="700"/>
        </a:p>
      </dgm:t>
    </dgm:pt>
    <dgm:pt modelId="{E0281E99-AAEC-489E-8083-B620A9DDA099}">
      <dgm:prSet custT="1"/>
      <dgm:spPr/>
      <dgm:t>
        <a:bodyPr/>
        <a:lstStyle/>
        <a:p>
          <a:r>
            <a:rPr lang="en-US" sz="950" b="0" i="0" u="none"/>
            <a:t>Twenty-four hour nursing staff at Humboldt County Detention Center</a:t>
          </a:r>
          <a:endParaRPr lang="en-US" sz="950"/>
        </a:p>
      </dgm:t>
    </dgm:pt>
    <dgm:pt modelId="{36309449-B76F-4339-A6DD-6A6DEB8B7EC2}" type="parTrans" cxnId="{65C36B4D-0CD6-4813-B4B6-6A3513B862E9}">
      <dgm:prSet/>
      <dgm:spPr/>
      <dgm:t>
        <a:bodyPr/>
        <a:lstStyle/>
        <a:p>
          <a:endParaRPr lang="en-US" sz="700"/>
        </a:p>
      </dgm:t>
    </dgm:pt>
    <dgm:pt modelId="{C3AFA7D4-AC98-414F-8F18-4AA1B2EAA287}" type="sibTrans" cxnId="{65C36B4D-0CD6-4813-B4B6-6A3513B862E9}">
      <dgm:prSet/>
      <dgm:spPr/>
      <dgm:t>
        <a:bodyPr/>
        <a:lstStyle/>
        <a:p>
          <a:endParaRPr lang="en-US" sz="700"/>
        </a:p>
      </dgm:t>
    </dgm:pt>
    <dgm:pt modelId="{7E540C07-81C1-46FD-BD21-22E7B92D1069}">
      <dgm:prSet custT="1"/>
      <dgm:spPr/>
      <dgm:t>
        <a:bodyPr/>
        <a:lstStyle/>
        <a:p>
          <a:r>
            <a:rPr lang="en-US" sz="950" b="0" i="0" u="none"/>
            <a:t>Access to more counselors or training for people willing to become counselors</a:t>
          </a:r>
          <a:endParaRPr lang="en-US" sz="950"/>
        </a:p>
      </dgm:t>
    </dgm:pt>
    <dgm:pt modelId="{F0D791CD-F156-406D-A638-47023106D0AD}" type="parTrans" cxnId="{A77D8F1D-5C6E-4492-ABA0-CCED55298D5A}">
      <dgm:prSet/>
      <dgm:spPr/>
      <dgm:t>
        <a:bodyPr/>
        <a:lstStyle/>
        <a:p>
          <a:endParaRPr lang="en-US" sz="700"/>
        </a:p>
      </dgm:t>
    </dgm:pt>
    <dgm:pt modelId="{A64FD9F9-CA84-41CC-8655-F1D0EA043DDB}" type="sibTrans" cxnId="{A77D8F1D-5C6E-4492-ABA0-CCED55298D5A}">
      <dgm:prSet/>
      <dgm:spPr/>
      <dgm:t>
        <a:bodyPr/>
        <a:lstStyle/>
        <a:p>
          <a:endParaRPr lang="en-US" sz="700"/>
        </a:p>
      </dgm:t>
    </dgm:pt>
    <dgm:pt modelId="{45060BBF-F619-4F62-9342-FBA195F500D7}">
      <dgm:prSet custT="1"/>
      <dgm:spPr/>
      <dgm:t>
        <a:bodyPr/>
        <a:lstStyle/>
        <a:p>
          <a:r>
            <a:rPr lang="en-US" sz="950"/>
            <a:t>More support for law enforcement from the District Attorney's office</a:t>
          </a:r>
        </a:p>
      </dgm:t>
    </dgm:pt>
    <dgm:pt modelId="{3FD0B21A-4261-49A1-BB18-37D7372AA9A3}" type="parTrans" cxnId="{EF557E84-DEBA-47B5-90A9-CC8591F6D6A7}">
      <dgm:prSet/>
      <dgm:spPr/>
      <dgm:t>
        <a:bodyPr/>
        <a:lstStyle/>
        <a:p>
          <a:endParaRPr lang="en-US"/>
        </a:p>
      </dgm:t>
    </dgm:pt>
    <dgm:pt modelId="{DB9A7484-0B6A-4365-B5F9-5509F187247C}" type="sibTrans" cxnId="{EF557E84-DEBA-47B5-90A9-CC8591F6D6A7}">
      <dgm:prSet/>
      <dgm:spPr/>
      <dgm:t>
        <a:bodyPr/>
        <a:lstStyle/>
        <a:p>
          <a:endParaRPr lang="en-US"/>
        </a:p>
      </dgm:t>
    </dgm:pt>
    <dgm:pt modelId="{53B3E634-FAD0-429B-87EE-674942F9B12B}">
      <dgm:prSet custT="1"/>
      <dgm:spPr/>
      <dgm:t>
        <a:bodyPr/>
        <a:lstStyle/>
        <a:p>
          <a:r>
            <a:rPr lang="en-US" sz="950" b="0" i="0" u="none"/>
            <a:t>Harsher punishment and no plea deals for those found guilty of distributing opioids. Prosecute dealers responsible for overdose deaths. </a:t>
          </a:r>
          <a:endParaRPr lang="en-US" sz="950"/>
        </a:p>
      </dgm:t>
    </dgm:pt>
    <dgm:pt modelId="{E7194D9F-2DAA-49FA-8A89-B2F73B5BE011}" type="parTrans" cxnId="{D1FAF66E-83EA-4ED8-9608-D8CB41E09F09}">
      <dgm:prSet/>
      <dgm:spPr/>
      <dgm:t>
        <a:bodyPr/>
        <a:lstStyle/>
        <a:p>
          <a:endParaRPr lang="en-US"/>
        </a:p>
      </dgm:t>
    </dgm:pt>
    <dgm:pt modelId="{DF62B526-5900-4A91-8B28-08B272F0ABF2}" type="sibTrans" cxnId="{D1FAF66E-83EA-4ED8-9608-D8CB41E09F09}">
      <dgm:prSet/>
      <dgm:spPr/>
      <dgm:t>
        <a:bodyPr/>
        <a:lstStyle/>
        <a:p>
          <a:endParaRPr lang="en-US"/>
        </a:p>
      </dgm:t>
    </dgm:pt>
    <dgm:pt modelId="{7EADA2E2-F2EF-49D8-ACE3-DF4EECF8D1CC}" type="pres">
      <dgm:prSet presAssocID="{C2FAAEDB-A366-4D81-93D0-3B86EB70A96B}" presName="linear" presStyleCnt="0">
        <dgm:presLayoutVars>
          <dgm:dir/>
          <dgm:animLvl val="lvl"/>
          <dgm:resizeHandles val="exact"/>
        </dgm:presLayoutVars>
      </dgm:prSet>
      <dgm:spPr/>
    </dgm:pt>
    <dgm:pt modelId="{39CFB3CA-E23B-4E9A-8300-C75EDE42C983}" type="pres">
      <dgm:prSet presAssocID="{EC40D5F5-4406-483F-A83B-BA2978BDED23}" presName="parentLin" presStyleCnt="0"/>
      <dgm:spPr/>
    </dgm:pt>
    <dgm:pt modelId="{0DC14BDC-2B94-47DF-A66F-57525E877785}" type="pres">
      <dgm:prSet presAssocID="{EC40D5F5-4406-483F-A83B-BA2978BDED23}" presName="parentLeftMargin" presStyleLbl="node1" presStyleIdx="0" presStyleCnt="3"/>
      <dgm:spPr/>
    </dgm:pt>
    <dgm:pt modelId="{4E977790-64A9-43B5-B7E7-CAE8C15A06E1}" type="pres">
      <dgm:prSet presAssocID="{EC40D5F5-4406-483F-A83B-BA2978BDED23}" presName="parentText" presStyleLbl="node1" presStyleIdx="0" presStyleCnt="3">
        <dgm:presLayoutVars>
          <dgm:chMax val="0"/>
          <dgm:bulletEnabled val="1"/>
        </dgm:presLayoutVars>
      </dgm:prSet>
      <dgm:spPr/>
    </dgm:pt>
    <dgm:pt modelId="{B63AB299-610D-4793-AF2B-844A38C31504}" type="pres">
      <dgm:prSet presAssocID="{EC40D5F5-4406-483F-A83B-BA2978BDED23}" presName="negativeSpace" presStyleCnt="0"/>
      <dgm:spPr/>
    </dgm:pt>
    <dgm:pt modelId="{3FC83563-F5F2-4402-9B09-AF8E4C6D5670}" type="pres">
      <dgm:prSet presAssocID="{EC40D5F5-4406-483F-A83B-BA2978BDED23}" presName="childText" presStyleLbl="conFgAcc1" presStyleIdx="0" presStyleCnt="3">
        <dgm:presLayoutVars>
          <dgm:bulletEnabled val="1"/>
        </dgm:presLayoutVars>
      </dgm:prSet>
      <dgm:spPr/>
    </dgm:pt>
    <dgm:pt modelId="{C6142A67-653C-4568-AEC4-4EFDBD7AF390}" type="pres">
      <dgm:prSet presAssocID="{E5802127-A897-4F53-82F1-D77EDFE45FCB}" presName="spaceBetweenRectangles" presStyleCnt="0"/>
      <dgm:spPr/>
    </dgm:pt>
    <dgm:pt modelId="{B3ADDCCF-BC0F-41CF-8BD6-65242FB98AD2}" type="pres">
      <dgm:prSet presAssocID="{13D560B1-912F-46E7-A882-2BC9981F7ED4}" presName="parentLin" presStyleCnt="0"/>
      <dgm:spPr/>
    </dgm:pt>
    <dgm:pt modelId="{4B3F663B-889B-487C-81FF-F097470AC121}" type="pres">
      <dgm:prSet presAssocID="{13D560B1-912F-46E7-A882-2BC9981F7ED4}" presName="parentLeftMargin" presStyleLbl="node1" presStyleIdx="0" presStyleCnt="3"/>
      <dgm:spPr/>
    </dgm:pt>
    <dgm:pt modelId="{2F545B6C-0A36-4D23-B3DB-9E321060126A}" type="pres">
      <dgm:prSet presAssocID="{13D560B1-912F-46E7-A882-2BC9981F7ED4}" presName="parentText" presStyleLbl="node1" presStyleIdx="1" presStyleCnt="3">
        <dgm:presLayoutVars>
          <dgm:chMax val="0"/>
          <dgm:bulletEnabled val="1"/>
        </dgm:presLayoutVars>
      </dgm:prSet>
      <dgm:spPr/>
    </dgm:pt>
    <dgm:pt modelId="{AAFC3B71-EB3C-478E-8B08-2F5CD8640A53}" type="pres">
      <dgm:prSet presAssocID="{13D560B1-912F-46E7-A882-2BC9981F7ED4}" presName="negativeSpace" presStyleCnt="0"/>
      <dgm:spPr/>
    </dgm:pt>
    <dgm:pt modelId="{A15C4098-640E-4352-B484-F6A044884D68}" type="pres">
      <dgm:prSet presAssocID="{13D560B1-912F-46E7-A882-2BC9981F7ED4}" presName="childText" presStyleLbl="conFgAcc1" presStyleIdx="1" presStyleCnt="3">
        <dgm:presLayoutVars>
          <dgm:bulletEnabled val="1"/>
        </dgm:presLayoutVars>
      </dgm:prSet>
      <dgm:spPr/>
    </dgm:pt>
    <dgm:pt modelId="{404A0492-8939-4E2B-B793-238F2B12B4F9}" type="pres">
      <dgm:prSet presAssocID="{CD1D2E13-3435-444D-AF58-6FEF714C8FBD}" presName="spaceBetweenRectangles" presStyleCnt="0"/>
      <dgm:spPr/>
    </dgm:pt>
    <dgm:pt modelId="{A8E538F1-64B7-4B4B-9AC4-D15A2DE600CF}" type="pres">
      <dgm:prSet presAssocID="{BBB18D07-63FA-41D6-9613-682600B760EA}" presName="parentLin" presStyleCnt="0"/>
      <dgm:spPr/>
    </dgm:pt>
    <dgm:pt modelId="{A46B0DFB-6F63-4F4E-92C7-7F4B0F249A43}" type="pres">
      <dgm:prSet presAssocID="{BBB18D07-63FA-41D6-9613-682600B760EA}" presName="parentLeftMargin" presStyleLbl="node1" presStyleIdx="1" presStyleCnt="3"/>
      <dgm:spPr/>
    </dgm:pt>
    <dgm:pt modelId="{C25AC1D7-982D-428F-87B3-B6EDA3B9A3EE}" type="pres">
      <dgm:prSet presAssocID="{BBB18D07-63FA-41D6-9613-682600B760EA}" presName="parentText" presStyleLbl="node1" presStyleIdx="2" presStyleCnt="3">
        <dgm:presLayoutVars>
          <dgm:chMax val="0"/>
          <dgm:bulletEnabled val="1"/>
        </dgm:presLayoutVars>
      </dgm:prSet>
      <dgm:spPr/>
    </dgm:pt>
    <dgm:pt modelId="{34B419F8-BCAA-4AC3-B9C4-411E4BF10949}" type="pres">
      <dgm:prSet presAssocID="{BBB18D07-63FA-41D6-9613-682600B760EA}" presName="negativeSpace" presStyleCnt="0"/>
      <dgm:spPr/>
    </dgm:pt>
    <dgm:pt modelId="{91381481-42C6-4AD9-8D17-109F17599E3A}" type="pres">
      <dgm:prSet presAssocID="{BBB18D07-63FA-41D6-9613-682600B760EA}" presName="childText" presStyleLbl="conFgAcc1" presStyleIdx="2" presStyleCnt="3" custScaleY="101602">
        <dgm:presLayoutVars>
          <dgm:bulletEnabled val="1"/>
        </dgm:presLayoutVars>
      </dgm:prSet>
      <dgm:spPr/>
    </dgm:pt>
  </dgm:ptLst>
  <dgm:cxnLst>
    <dgm:cxn modelId="{96B32E00-2AF8-4151-AA04-99406F1A6646}" srcId="{C2FAAEDB-A366-4D81-93D0-3B86EB70A96B}" destId="{13D560B1-912F-46E7-A882-2BC9981F7ED4}" srcOrd="1" destOrd="0" parTransId="{29D22E87-3F1B-4132-B826-E63C554BAF86}" sibTransId="{CD1D2E13-3435-444D-AF58-6FEF714C8FBD}"/>
    <dgm:cxn modelId="{E39ECA05-934A-474C-8B39-FACFE9BEA50C}" type="presOf" srcId="{3F6D63EB-4D84-4D5A-AC32-4AE7926E50AD}" destId="{91381481-42C6-4AD9-8D17-109F17599E3A}" srcOrd="0" destOrd="0" presId="urn:microsoft.com/office/officeart/2005/8/layout/list1"/>
    <dgm:cxn modelId="{2EAF7607-8610-4F71-8123-E6EDCB59AF04}" type="presOf" srcId="{F1D99273-4E16-4F59-B76F-6DA9FF0FC925}" destId="{3FC83563-F5F2-4402-9B09-AF8E4C6D5670}" srcOrd="0" destOrd="1" presId="urn:microsoft.com/office/officeart/2005/8/layout/list1"/>
    <dgm:cxn modelId="{6CAC1B0A-C682-413D-963D-2AA469089DD1}" srcId="{C2FAAEDB-A366-4D81-93D0-3B86EB70A96B}" destId="{BBB18D07-63FA-41D6-9613-682600B760EA}" srcOrd="2" destOrd="0" parTransId="{F7E6E867-1FF3-40A4-B392-2A748613C89F}" sibTransId="{83D94482-BBFF-4BDA-9804-D4A95159D015}"/>
    <dgm:cxn modelId="{AF4D5D0E-EBDA-4BB2-924C-AE9A902E9EAE}" srcId="{13D560B1-912F-46E7-A882-2BC9981F7ED4}" destId="{C939E676-811B-4A81-BA0B-8DCD2A1E4156}" srcOrd="5" destOrd="0" parTransId="{329533B4-CCB7-489C-AA93-7F597AA6A884}" sibTransId="{35E4E137-35F8-4594-801C-148DFEA2200D}"/>
    <dgm:cxn modelId="{E64E1B15-5D12-42DA-BAA2-3BA7538CC5D7}" type="presOf" srcId="{7E540C07-81C1-46FD-BD21-22E7B92D1069}" destId="{91381481-42C6-4AD9-8D17-109F17599E3A}" srcOrd="0" destOrd="5" presId="urn:microsoft.com/office/officeart/2005/8/layout/list1"/>
    <dgm:cxn modelId="{0FA6AC1A-D1E0-45F6-852D-AE1DA4FA684E}" type="presOf" srcId="{18E3B4F7-E6EA-425C-8AB7-B9494A6C3BCD}" destId="{3FC83563-F5F2-4402-9B09-AF8E4C6D5670}" srcOrd="0" destOrd="0" presId="urn:microsoft.com/office/officeart/2005/8/layout/list1"/>
    <dgm:cxn modelId="{D2B3B71A-7B84-47EE-8832-D514A6C08BD6}" type="presOf" srcId="{674910BB-AFF6-464C-9F6F-E129825346B9}" destId="{3FC83563-F5F2-4402-9B09-AF8E4C6D5670}" srcOrd="0" destOrd="5" presId="urn:microsoft.com/office/officeart/2005/8/layout/list1"/>
    <dgm:cxn modelId="{A77D8F1D-5C6E-4492-ABA0-CCED55298D5A}" srcId="{BBB18D07-63FA-41D6-9613-682600B760EA}" destId="{7E540C07-81C1-46FD-BD21-22E7B92D1069}" srcOrd="5" destOrd="0" parTransId="{F0D791CD-F156-406D-A638-47023106D0AD}" sibTransId="{A64FD9F9-CA84-41CC-8655-F1D0EA043DDB}"/>
    <dgm:cxn modelId="{870F0829-E74D-485A-994F-41423B9DF53C}" type="presOf" srcId="{53B3E634-FAD0-429B-87EE-674942F9B12B}" destId="{3FC83563-F5F2-4402-9B09-AF8E4C6D5670}" srcOrd="0" destOrd="9" presId="urn:microsoft.com/office/officeart/2005/8/layout/list1"/>
    <dgm:cxn modelId="{EF912933-B5A3-48EE-8045-E7395B331884}" srcId="{13D560B1-912F-46E7-A882-2BC9981F7ED4}" destId="{B777CC4A-4412-4C7B-BFDD-69C9EAD1CC94}" srcOrd="1" destOrd="0" parTransId="{98383E07-85B8-446F-92FC-0A82D77CBEEB}" sibTransId="{11CBC772-C504-4B79-82A5-4C4AE8433655}"/>
    <dgm:cxn modelId="{7920F637-D315-4F04-87E8-AF676D88C0D1}" srcId="{EC40D5F5-4406-483F-A83B-BA2978BDED23}" destId="{18E3B4F7-E6EA-425C-8AB7-B9494A6C3BCD}" srcOrd="0" destOrd="0" parTransId="{1E38AAE1-CA84-41B6-90EE-A08E1C54AAF0}" sibTransId="{76753A8D-0398-4925-8621-344F627B1051}"/>
    <dgm:cxn modelId="{CEE6DC3A-B98B-4167-9602-E66736195E29}" type="presOf" srcId="{EC40D5F5-4406-483F-A83B-BA2978BDED23}" destId="{4E977790-64A9-43B5-B7E7-CAE8C15A06E1}" srcOrd="1" destOrd="0" presId="urn:microsoft.com/office/officeart/2005/8/layout/list1"/>
    <dgm:cxn modelId="{AFA0F05C-A1A6-43B0-9E68-746ADC6EAB27}" type="presOf" srcId="{CC712026-8430-4C8B-877E-7C71EF7A125E}" destId="{91381481-42C6-4AD9-8D17-109F17599E3A}" srcOrd="0" destOrd="6" presId="urn:microsoft.com/office/officeart/2005/8/layout/list1"/>
    <dgm:cxn modelId="{1E17005D-C8E8-4D9E-871A-BDC1A51B7F24}" type="presOf" srcId="{BBB18D07-63FA-41D6-9613-682600B760EA}" destId="{A46B0DFB-6F63-4F4E-92C7-7F4B0F249A43}" srcOrd="0" destOrd="0" presId="urn:microsoft.com/office/officeart/2005/8/layout/list1"/>
    <dgm:cxn modelId="{9507C25E-BE54-4BCC-81A0-4EAC1779E106}" srcId="{EC40D5F5-4406-483F-A83B-BA2978BDED23}" destId="{0CA3DD80-B787-415F-B3D2-2BB0DB9D1D81}" srcOrd="2" destOrd="0" parTransId="{F76AF88D-E266-4493-93A7-AA04559069F2}" sibTransId="{9C5DFAD1-D89B-4B2C-9401-5D6022023112}"/>
    <dgm:cxn modelId="{5331B242-2C80-4F73-932F-1DA30D2EBE95}" type="presOf" srcId="{EC40D5F5-4406-483F-A83B-BA2978BDED23}" destId="{0DC14BDC-2B94-47DF-A66F-57525E877785}" srcOrd="0" destOrd="0" presId="urn:microsoft.com/office/officeart/2005/8/layout/list1"/>
    <dgm:cxn modelId="{DA36D344-F7BC-4492-9695-B010DE359FB4}" srcId="{BBB18D07-63FA-41D6-9613-682600B760EA}" destId="{3F6D63EB-4D84-4D5A-AC32-4AE7926E50AD}" srcOrd="0" destOrd="0" parTransId="{EFB11283-737E-4022-897F-31E4C0889000}" sibTransId="{9F2A4A87-9043-41AE-A5CF-0FEA19E45192}"/>
    <dgm:cxn modelId="{41A52845-AA46-41DE-931B-566AC1ACD3A2}" srcId="{13D560B1-912F-46E7-A882-2BC9981F7ED4}" destId="{B760F66F-3D4E-4C30-A218-2EC268E926C6}" srcOrd="0" destOrd="0" parTransId="{ACDE5A2F-21BE-4D58-88BF-3549F1C0EAA6}" sibTransId="{2F709413-46C1-41F4-B128-56B5E0D166DE}"/>
    <dgm:cxn modelId="{BD7C456B-F366-44E8-8192-B7B53F2C7789}" type="presOf" srcId="{42F3D149-BA27-4BC3-B342-35DF77A37688}" destId="{A15C4098-640E-4352-B484-F6A044884D68}" srcOrd="0" destOrd="4" presId="urn:microsoft.com/office/officeart/2005/8/layout/list1"/>
    <dgm:cxn modelId="{8D9C2A6C-5120-4899-988C-3A54DCD14897}" type="presOf" srcId="{B777CC4A-4412-4C7B-BFDD-69C9EAD1CC94}" destId="{A15C4098-640E-4352-B484-F6A044884D68}" srcOrd="0" destOrd="1" presId="urn:microsoft.com/office/officeart/2005/8/layout/list1"/>
    <dgm:cxn modelId="{E95EAD6C-5936-4725-B35B-9CE29C082A1B}" type="presOf" srcId="{E518B715-2CD2-4F49-85F2-E05A40624B23}" destId="{A15C4098-640E-4352-B484-F6A044884D68}" srcOrd="0" destOrd="3" presId="urn:microsoft.com/office/officeart/2005/8/layout/list1"/>
    <dgm:cxn modelId="{65C36B4D-0CD6-4813-B4B6-6A3513B862E9}" srcId="{BBB18D07-63FA-41D6-9613-682600B760EA}" destId="{E0281E99-AAEC-489E-8083-B620A9DDA099}" srcOrd="4" destOrd="0" parTransId="{36309449-B76F-4339-A6DD-6A6DEB8B7EC2}" sibTransId="{C3AFA7D4-AC98-414F-8F18-4AA1B2EAA287}"/>
    <dgm:cxn modelId="{D1FAF66E-83EA-4ED8-9608-D8CB41E09F09}" srcId="{EC40D5F5-4406-483F-A83B-BA2978BDED23}" destId="{53B3E634-FAD0-429B-87EE-674942F9B12B}" srcOrd="9" destOrd="0" parTransId="{E7194D9F-2DAA-49FA-8A89-B2F73B5BE011}" sibTransId="{DF62B526-5900-4A91-8B28-08B272F0ABF2}"/>
    <dgm:cxn modelId="{3910404F-B524-43D9-B745-D673259A4108}" type="presOf" srcId="{13D560B1-912F-46E7-A882-2BC9981F7ED4}" destId="{4B3F663B-889B-487C-81FF-F097470AC121}" srcOrd="0" destOrd="0" presId="urn:microsoft.com/office/officeart/2005/8/layout/list1"/>
    <dgm:cxn modelId="{0F0B4970-0AE4-470B-A1D2-822669D70BA3}" srcId="{EC40D5F5-4406-483F-A83B-BA2978BDED23}" destId="{E7BE31F6-173B-414D-B4D7-BD3F1CA077A5}" srcOrd="7" destOrd="0" parTransId="{99E7ABB0-4A40-42DC-A6F1-64A0762F40D9}" sibTransId="{0A4A0DED-8B8B-421A-BF11-CD4520EDA9A8}"/>
    <dgm:cxn modelId="{68054352-3DA3-4038-AD2A-F5E9078BF646}" type="presOf" srcId="{0CA3DD80-B787-415F-B3D2-2BB0DB9D1D81}" destId="{3FC83563-F5F2-4402-9B09-AF8E4C6D5670}" srcOrd="0" destOrd="2" presId="urn:microsoft.com/office/officeart/2005/8/layout/list1"/>
    <dgm:cxn modelId="{D140A276-D3A9-4122-BE13-FB6372A38C70}" type="presOf" srcId="{12C6FB8B-5FEE-4E1E-9BB4-EDD6B7D2A567}" destId="{A15C4098-640E-4352-B484-F6A044884D68}" srcOrd="0" destOrd="2" presId="urn:microsoft.com/office/officeart/2005/8/layout/list1"/>
    <dgm:cxn modelId="{2F450557-4816-484C-B1CC-021F49889B5E}" type="presOf" srcId="{65413B4C-55C5-4D6B-8DC1-B639D2B1F119}" destId="{3FC83563-F5F2-4402-9B09-AF8E4C6D5670}" srcOrd="0" destOrd="4" presId="urn:microsoft.com/office/officeart/2005/8/layout/list1"/>
    <dgm:cxn modelId="{99D28F58-0FF9-4F22-8028-A434FCB55C3E}" type="presOf" srcId="{45060BBF-F619-4F62-9342-FBA195F500D7}" destId="{3FC83563-F5F2-4402-9B09-AF8E4C6D5670}" srcOrd="0" destOrd="8" presId="urn:microsoft.com/office/officeart/2005/8/layout/list1"/>
    <dgm:cxn modelId="{52ED917B-353E-402F-B876-D74CFDD96FD2}" type="presOf" srcId="{120D1E82-16AD-4C90-9535-EDDDB2EF757B}" destId="{3FC83563-F5F2-4402-9B09-AF8E4C6D5670}" srcOrd="0" destOrd="3" presId="urn:microsoft.com/office/officeart/2005/8/layout/list1"/>
    <dgm:cxn modelId="{EF557E84-DEBA-47B5-90A9-CC8591F6D6A7}" srcId="{EC40D5F5-4406-483F-A83B-BA2978BDED23}" destId="{45060BBF-F619-4F62-9342-FBA195F500D7}" srcOrd="8" destOrd="0" parTransId="{3FD0B21A-4261-49A1-BB18-37D7372AA9A3}" sibTransId="{DB9A7484-0B6A-4365-B5F9-5509F187247C}"/>
    <dgm:cxn modelId="{2FF02691-F881-4A38-A6A4-D5551A5D5D84}" type="presOf" srcId="{60DC6360-0489-41C1-AE4C-EB958728706E}" destId="{91381481-42C6-4AD9-8D17-109F17599E3A}" srcOrd="0" destOrd="2" presId="urn:microsoft.com/office/officeart/2005/8/layout/list1"/>
    <dgm:cxn modelId="{D8F8A691-EE07-4E25-BCCC-694C1A8A6CA7}" type="presOf" srcId="{C939E676-811B-4A81-BA0B-8DCD2A1E4156}" destId="{A15C4098-640E-4352-B484-F6A044884D68}" srcOrd="0" destOrd="5" presId="urn:microsoft.com/office/officeart/2005/8/layout/list1"/>
    <dgm:cxn modelId="{91113592-2D4A-4C7D-88C3-6F88AD8440CC}" srcId="{BBB18D07-63FA-41D6-9613-682600B760EA}" destId="{CC712026-8430-4C8B-877E-7C71EF7A125E}" srcOrd="6" destOrd="0" parTransId="{79BC6C77-842E-4D12-A6BD-6422C1913B49}" sibTransId="{AF595AAE-043C-4DBA-B425-156C0AEA28CB}"/>
    <dgm:cxn modelId="{908F1298-20B5-4697-8D85-D2EC2E54BD80}" type="presOf" srcId="{69FB95CA-07CA-4095-A86B-AB9E1F5D0568}" destId="{91381481-42C6-4AD9-8D17-109F17599E3A}" srcOrd="0" destOrd="3" presId="urn:microsoft.com/office/officeart/2005/8/layout/list1"/>
    <dgm:cxn modelId="{BAE7BA98-BEBB-4788-B1B4-0D29E418CFF0}" srcId="{BBB18D07-63FA-41D6-9613-682600B760EA}" destId="{69FB95CA-07CA-4095-A86B-AB9E1F5D0568}" srcOrd="3" destOrd="0" parTransId="{11310F58-BF1D-4F16-B7B3-6A8F68EADFDB}" sibTransId="{A9C3ACDD-1098-4F16-9925-338DA52C73A4}"/>
    <dgm:cxn modelId="{569E899A-3E6A-4BE9-B47E-45E37E41965C}" type="presOf" srcId="{753B614A-0825-4CB3-897B-1DEE6E11BA20}" destId="{91381481-42C6-4AD9-8D17-109F17599E3A}" srcOrd="0" destOrd="1" presId="urn:microsoft.com/office/officeart/2005/8/layout/list1"/>
    <dgm:cxn modelId="{8C85CAA1-7EC9-4BE5-B6F0-48FB020A9C2C}" srcId="{EC40D5F5-4406-483F-A83B-BA2978BDED23}" destId="{674910BB-AFF6-464C-9F6F-E129825346B9}" srcOrd="5" destOrd="0" parTransId="{219FF166-59AC-4D03-AD44-623316962BA8}" sibTransId="{4DF0F19B-299A-44A9-835E-D37C7FFB8986}"/>
    <dgm:cxn modelId="{3110F0A3-C14D-4595-B2AA-06EFFA4EB8CA}" type="presOf" srcId="{C2FAAEDB-A366-4D81-93D0-3B86EB70A96B}" destId="{7EADA2E2-F2EF-49D8-ACE3-DF4EECF8D1CC}" srcOrd="0" destOrd="0" presId="urn:microsoft.com/office/officeart/2005/8/layout/list1"/>
    <dgm:cxn modelId="{F4840CAA-CE92-400D-BA4F-B5F7D5E8BF73}" type="presOf" srcId="{E7BE31F6-173B-414D-B4D7-BD3F1CA077A5}" destId="{3FC83563-F5F2-4402-9B09-AF8E4C6D5670}" srcOrd="0" destOrd="7" presId="urn:microsoft.com/office/officeart/2005/8/layout/list1"/>
    <dgm:cxn modelId="{E4905EB3-8DFA-464D-8D81-16F63C7CD337}" srcId="{EC40D5F5-4406-483F-A83B-BA2978BDED23}" destId="{120D1E82-16AD-4C90-9535-EDDDB2EF757B}" srcOrd="3" destOrd="0" parTransId="{059856BC-9198-4728-830B-F1D607E22DB5}" sibTransId="{D0BA171F-546E-4D03-A4BD-0138E79998F9}"/>
    <dgm:cxn modelId="{8F9659BA-E12D-4252-9021-31E800931279}" srcId="{EC40D5F5-4406-483F-A83B-BA2978BDED23}" destId="{F1D99273-4E16-4F59-B76F-6DA9FF0FC925}" srcOrd="1" destOrd="0" parTransId="{F0F83DE6-7510-4379-9FA0-816B247D42E4}" sibTransId="{9419069D-973F-4420-9AD3-D4EF78DD2C6C}"/>
    <dgm:cxn modelId="{95CCE5C1-CE00-4941-8900-99BCC472C69A}" type="presOf" srcId="{E0281E99-AAEC-489E-8083-B620A9DDA099}" destId="{91381481-42C6-4AD9-8D17-109F17599E3A}" srcOrd="0" destOrd="4" presId="urn:microsoft.com/office/officeart/2005/8/layout/list1"/>
    <dgm:cxn modelId="{B1D6D3C4-84D6-4B0D-8049-6AE461ED0433}" srcId="{13D560B1-912F-46E7-A882-2BC9981F7ED4}" destId="{E518B715-2CD2-4F49-85F2-E05A40624B23}" srcOrd="3" destOrd="0" parTransId="{4ADF6623-3A3A-4D4D-9530-5F8C88DDA552}" sibTransId="{DADDE07D-6A2F-4588-B6EB-B91504672E69}"/>
    <dgm:cxn modelId="{1A98CEC7-C852-43E0-9CB2-EEE6C008C89B}" srcId="{13D560B1-912F-46E7-A882-2BC9981F7ED4}" destId="{12C6FB8B-5FEE-4E1E-9BB4-EDD6B7D2A567}" srcOrd="2" destOrd="0" parTransId="{50A16261-9933-40E6-A5E7-F192AC7D1F48}" sibTransId="{BD5FC101-09F5-4D30-A2F0-4B7F6704852A}"/>
    <dgm:cxn modelId="{5EEBFED2-81CB-46CA-8C0D-74A4657FF806}" srcId="{EC40D5F5-4406-483F-A83B-BA2978BDED23}" destId="{65413B4C-55C5-4D6B-8DC1-B639D2B1F119}" srcOrd="4" destOrd="0" parTransId="{A7996D85-2C36-4B83-86C6-34224FCFF70C}" sibTransId="{0DA605E8-83B5-4C67-8410-E2AA536EEA74}"/>
    <dgm:cxn modelId="{32A1E4D6-212C-4416-B28A-EA4A1AD0F60C}" srcId="{BBB18D07-63FA-41D6-9613-682600B760EA}" destId="{753B614A-0825-4CB3-897B-1DEE6E11BA20}" srcOrd="1" destOrd="0" parTransId="{B6A175EA-87BD-4ACC-8EC5-79EDDB09BB78}" sibTransId="{3B81B385-DDC3-4190-AC86-3F72B9DB9DDE}"/>
    <dgm:cxn modelId="{F3ECAED8-0BC6-4594-A347-9C47389A66C9}" type="presOf" srcId="{BBB18D07-63FA-41D6-9613-682600B760EA}" destId="{C25AC1D7-982D-428F-87B3-B6EDA3B9A3EE}" srcOrd="1" destOrd="0" presId="urn:microsoft.com/office/officeart/2005/8/layout/list1"/>
    <dgm:cxn modelId="{94F333D9-4B5A-47FD-A0A8-DC95E274AA14}" type="presOf" srcId="{13D560B1-912F-46E7-A882-2BC9981F7ED4}" destId="{2F545B6C-0A36-4D23-B3DB-9E321060126A}" srcOrd="1" destOrd="0" presId="urn:microsoft.com/office/officeart/2005/8/layout/list1"/>
    <dgm:cxn modelId="{2F8D64DA-B5E1-48BC-A785-838BFBE1CDA3}" srcId="{BBB18D07-63FA-41D6-9613-682600B760EA}" destId="{60DC6360-0489-41C1-AE4C-EB958728706E}" srcOrd="2" destOrd="0" parTransId="{9146896C-C7A9-4E9C-AA3F-8106502EBEBF}" sibTransId="{1F2C1DCB-EDB7-4556-9B12-65B3B7AFA179}"/>
    <dgm:cxn modelId="{38CC38E2-DB57-4FE6-9DE2-A4BBB963119B}" srcId="{13D560B1-912F-46E7-A882-2BC9981F7ED4}" destId="{42F3D149-BA27-4BC3-B342-35DF77A37688}" srcOrd="4" destOrd="0" parTransId="{219F4F68-3930-4AE6-A2B7-F48770EAF8DF}" sibTransId="{112160F6-2172-4B3E-B106-CD80F3120212}"/>
    <dgm:cxn modelId="{DD9CCEEC-AF23-486A-B896-94C39EA3344A}" type="presOf" srcId="{B760F66F-3D4E-4C30-A218-2EC268E926C6}" destId="{A15C4098-640E-4352-B484-F6A044884D68}" srcOrd="0" destOrd="0" presId="urn:microsoft.com/office/officeart/2005/8/layout/list1"/>
    <dgm:cxn modelId="{33B869F9-77E4-40AE-BD44-963E9E168738}" srcId="{EC40D5F5-4406-483F-A83B-BA2978BDED23}" destId="{CC809026-BE84-48D7-97FE-6A66BCFB48BD}" srcOrd="6" destOrd="0" parTransId="{90BFEFA0-3BC3-49C7-AAF4-DDD32AD3EF17}" sibTransId="{ECE2BE01-F6D1-4B94-B8D5-2FD3E05FA398}"/>
    <dgm:cxn modelId="{2A16D7F9-0EFE-47A6-8A81-203569F7513B}" srcId="{C2FAAEDB-A366-4D81-93D0-3B86EB70A96B}" destId="{EC40D5F5-4406-483F-A83B-BA2978BDED23}" srcOrd="0" destOrd="0" parTransId="{554EB259-80EB-4CE4-BF1E-418374162427}" sibTransId="{E5802127-A897-4F53-82F1-D77EDFE45FCB}"/>
    <dgm:cxn modelId="{68CE87FB-943C-4422-AAD4-25726E24E142}" type="presOf" srcId="{CC809026-BE84-48D7-97FE-6A66BCFB48BD}" destId="{3FC83563-F5F2-4402-9B09-AF8E4C6D5670}" srcOrd="0" destOrd="6" presId="urn:microsoft.com/office/officeart/2005/8/layout/list1"/>
    <dgm:cxn modelId="{B862E11F-3D4C-4709-AA18-F7CA2949FD58}" type="presParOf" srcId="{7EADA2E2-F2EF-49D8-ACE3-DF4EECF8D1CC}" destId="{39CFB3CA-E23B-4E9A-8300-C75EDE42C983}" srcOrd="0" destOrd="0" presId="urn:microsoft.com/office/officeart/2005/8/layout/list1"/>
    <dgm:cxn modelId="{9ECFD03C-3AF4-49E3-9817-A7173E7874DC}" type="presParOf" srcId="{39CFB3CA-E23B-4E9A-8300-C75EDE42C983}" destId="{0DC14BDC-2B94-47DF-A66F-57525E877785}" srcOrd="0" destOrd="0" presId="urn:microsoft.com/office/officeart/2005/8/layout/list1"/>
    <dgm:cxn modelId="{DA554719-FC0D-4CF6-878D-1FD80DD00CF8}" type="presParOf" srcId="{39CFB3CA-E23B-4E9A-8300-C75EDE42C983}" destId="{4E977790-64A9-43B5-B7E7-CAE8C15A06E1}" srcOrd="1" destOrd="0" presId="urn:microsoft.com/office/officeart/2005/8/layout/list1"/>
    <dgm:cxn modelId="{33E35536-0378-49C7-B8FE-06AFA8A5D68A}" type="presParOf" srcId="{7EADA2E2-F2EF-49D8-ACE3-DF4EECF8D1CC}" destId="{B63AB299-610D-4793-AF2B-844A38C31504}" srcOrd="1" destOrd="0" presId="urn:microsoft.com/office/officeart/2005/8/layout/list1"/>
    <dgm:cxn modelId="{51BD5648-FA2C-4B67-AB86-D8A4F78D80FB}" type="presParOf" srcId="{7EADA2E2-F2EF-49D8-ACE3-DF4EECF8D1CC}" destId="{3FC83563-F5F2-4402-9B09-AF8E4C6D5670}" srcOrd="2" destOrd="0" presId="urn:microsoft.com/office/officeart/2005/8/layout/list1"/>
    <dgm:cxn modelId="{3186531A-6C29-4B34-89B0-4E47FB66E4AD}" type="presParOf" srcId="{7EADA2E2-F2EF-49D8-ACE3-DF4EECF8D1CC}" destId="{C6142A67-653C-4568-AEC4-4EFDBD7AF390}" srcOrd="3" destOrd="0" presId="urn:microsoft.com/office/officeart/2005/8/layout/list1"/>
    <dgm:cxn modelId="{C6265F5A-949F-4C5C-B28E-BEC742256F2A}" type="presParOf" srcId="{7EADA2E2-F2EF-49D8-ACE3-DF4EECF8D1CC}" destId="{B3ADDCCF-BC0F-41CF-8BD6-65242FB98AD2}" srcOrd="4" destOrd="0" presId="urn:microsoft.com/office/officeart/2005/8/layout/list1"/>
    <dgm:cxn modelId="{50D23C16-20C0-4B36-A588-F60C12DAE11F}" type="presParOf" srcId="{B3ADDCCF-BC0F-41CF-8BD6-65242FB98AD2}" destId="{4B3F663B-889B-487C-81FF-F097470AC121}" srcOrd="0" destOrd="0" presId="urn:microsoft.com/office/officeart/2005/8/layout/list1"/>
    <dgm:cxn modelId="{EAB55BC6-7002-4EE9-98E0-E865AE13C5BC}" type="presParOf" srcId="{B3ADDCCF-BC0F-41CF-8BD6-65242FB98AD2}" destId="{2F545B6C-0A36-4D23-B3DB-9E321060126A}" srcOrd="1" destOrd="0" presId="urn:microsoft.com/office/officeart/2005/8/layout/list1"/>
    <dgm:cxn modelId="{4CB6CED9-0D78-43BB-B4CC-A8DB64B01AF7}" type="presParOf" srcId="{7EADA2E2-F2EF-49D8-ACE3-DF4EECF8D1CC}" destId="{AAFC3B71-EB3C-478E-8B08-2F5CD8640A53}" srcOrd="5" destOrd="0" presId="urn:microsoft.com/office/officeart/2005/8/layout/list1"/>
    <dgm:cxn modelId="{D7D9D4A8-7F31-493C-8C52-98DCB569830D}" type="presParOf" srcId="{7EADA2E2-F2EF-49D8-ACE3-DF4EECF8D1CC}" destId="{A15C4098-640E-4352-B484-F6A044884D68}" srcOrd="6" destOrd="0" presId="urn:microsoft.com/office/officeart/2005/8/layout/list1"/>
    <dgm:cxn modelId="{032ACB21-5620-4185-9D56-BD0797F34D5B}" type="presParOf" srcId="{7EADA2E2-F2EF-49D8-ACE3-DF4EECF8D1CC}" destId="{404A0492-8939-4E2B-B793-238F2B12B4F9}" srcOrd="7" destOrd="0" presId="urn:microsoft.com/office/officeart/2005/8/layout/list1"/>
    <dgm:cxn modelId="{39C65A55-BF50-4AE5-BAF9-A5C4E728FFEB}" type="presParOf" srcId="{7EADA2E2-F2EF-49D8-ACE3-DF4EECF8D1CC}" destId="{A8E538F1-64B7-4B4B-9AC4-D15A2DE600CF}" srcOrd="8" destOrd="0" presId="urn:microsoft.com/office/officeart/2005/8/layout/list1"/>
    <dgm:cxn modelId="{BCE5C8AB-BF9F-4617-9DB1-25342D656BA5}" type="presParOf" srcId="{A8E538F1-64B7-4B4B-9AC4-D15A2DE600CF}" destId="{A46B0DFB-6F63-4F4E-92C7-7F4B0F249A43}" srcOrd="0" destOrd="0" presId="urn:microsoft.com/office/officeart/2005/8/layout/list1"/>
    <dgm:cxn modelId="{693C0F6C-0F0E-41F4-BDB6-BB3AC2DF311D}" type="presParOf" srcId="{A8E538F1-64B7-4B4B-9AC4-D15A2DE600CF}" destId="{C25AC1D7-982D-428F-87B3-B6EDA3B9A3EE}" srcOrd="1" destOrd="0" presId="urn:microsoft.com/office/officeart/2005/8/layout/list1"/>
    <dgm:cxn modelId="{52D6F440-9456-4455-BCD2-06B9CED9DCBC}" type="presParOf" srcId="{7EADA2E2-F2EF-49D8-ACE3-DF4EECF8D1CC}" destId="{34B419F8-BCAA-4AC3-B9C4-411E4BF10949}" srcOrd="9" destOrd="0" presId="urn:microsoft.com/office/officeart/2005/8/layout/list1"/>
    <dgm:cxn modelId="{F8B5E5BB-0326-4619-BFC7-88E0FEB16F8C}" type="presParOf" srcId="{7EADA2E2-F2EF-49D8-ACE3-DF4EECF8D1CC}" destId="{91381481-42C6-4AD9-8D17-109F17599E3A}" srcOrd="10"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1085A-9C9B-4ABE-B282-E2F1F9FD3EEA}">
      <dsp:nvSpPr>
        <dsp:cNvPr id="0" name=""/>
        <dsp:cNvSpPr/>
      </dsp:nvSpPr>
      <dsp:spPr>
        <a:xfrm>
          <a:off x="0" y="249945"/>
          <a:ext cx="5743574" cy="1228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70764" rIns="445765" bIns="71120" numCol="1" spcCol="1270" anchor="t" anchorCtr="0">
          <a:noAutofit/>
        </a:bodyPr>
        <a:lstStyle/>
        <a:p>
          <a:pPr marL="57150" lvl="1" indent="-57150" algn="l" defTabSz="422275">
            <a:lnSpc>
              <a:spcPct val="90000"/>
            </a:lnSpc>
            <a:spcBef>
              <a:spcPct val="0"/>
            </a:spcBef>
            <a:spcAft>
              <a:spcPct val="15000"/>
            </a:spcAft>
            <a:buChar char="•"/>
          </a:pPr>
          <a:r>
            <a:rPr lang="en-US" sz="950" b="0" i="0" u="none" kern="1200"/>
            <a:t>Free Naloxone/Narcan Distribution (included HGH with training, Faith-based facilities Courts and Soup Kitchen)</a:t>
          </a:r>
          <a:endParaRPr lang="en-US" sz="950" kern="1200"/>
        </a:p>
        <a:p>
          <a:pPr marL="57150" lvl="1" indent="-57150" algn="l" defTabSz="422275">
            <a:lnSpc>
              <a:spcPct val="90000"/>
            </a:lnSpc>
            <a:spcBef>
              <a:spcPct val="0"/>
            </a:spcBef>
            <a:spcAft>
              <a:spcPct val="15000"/>
            </a:spcAft>
            <a:buChar char="•"/>
          </a:pPr>
          <a:r>
            <a:rPr lang="en-US" sz="950" kern="1200"/>
            <a:t>Safe Harbor</a:t>
          </a:r>
        </a:p>
        <a:p>
          <a:pPr marL="57150" lvl="1" indent="-57150" algn="l" defTabSz="422275">
            <a:lnSpc>
              <a:spcPct val="90000"/>
            </a:lnSpc>
            <a:spcBef>
              <a:spcPct val="0"/>
            </a:spcBef>
            <a:spcAft>
              <a:spcPct val="15000"/>
            </a:spcAft>
            <a:buChar char="•"/>
          </a:pPr>
          <a:r>
            <a:rPr lang="en-US" sz="950" kern="1200"/>
            <a:t>Narcan/Naloxone training, availability at all businesses</a:t>
          </a:r>
        </a:p>
        <a:p>
          <a:pPr marL="57150" lvl="1" indent="-57150" algn="l" defTabSz="422275">
            <a:lnSpc>
              <a:spcPct val="90000"/>
            </a:lnSpc>
            <a:spcBef>
              <a:spcPct val="0"/>
            </a:spcBef>
            <a:spcAft>
              <a:spcPct val="15000"/>
            </a:spcAft>
            <a:buChar char="•"/>
          </a:pPr>
          <a:r>
            <a:rPr lang="en-US" sz="950" kern="1200"/>
            <a:t>Fentanyl testing strips</a:t>
          </a:r>
        </a:p>
        <a:p>
          <a:pPr marL="57150" lvl="1" indent="-57150" algn="l" defTabSz="422275">
            <a:lnSpc>
              <a:spcPct val="90000"/>
            </a:lnSpc>
            <a:spcBef>
              <a:spcPct val="0"/>
            </a:spcBef>
            <a:spcAft>
              <a:spcPct val="15000"/>
            </a:spcAft>
            <a:buChar char="•"/>
          </a:pPr>
          <a:r>
            <a:rPr lang="en-US" sz="950" kern="1200"/>
            <a:t>Implementation of harm-reduction strategies</a:t>
          </a:r>
        </a:p>
      </dsp:txBody>
      <dsp:txXfrm>
        <a:off x="0" y="249945"/>
        <a:ext cx="5743574" cy="1228500"/>
      </dsp:txXfrm>
    </dsp:sp>
    <dsp:sp modelId="{11958EAC-722E-40B9-9213-778C687E7B7B}">
      <dsp:nvSpPr>
        <dsp:cNvPr id="0" name=""/>
        <dsp:cNvSpPr/>
      </dsp:nvSpPr>
      <dsp:spPr>
        <a:xfrm>
          <a:off x="287178" y="58065"/>
          <a:ext cx="402050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en-US" sz="1100" kern="1200"/>
            <a:t>Reduce Harm</a:t>
          </a:r>
        </a:p>
      </dsp:txBody>
      <dsp:txXfrm>
        <a:off x="305912" y="76799"/>
        <a:ext cx="3983034" cy="346292"/>
      </dsp:txXfrm>
    </dsp:sp>
    <dsp:sp modelId="{CE25A61D-A1B5-45D8-B42A-27FD05EE1F5A}">
      <dsp:nvSpPr>
        <dsp:cNvPr id="0" name=""/>
        <dsp:cNvSpPr/>
      </dsp:nvSpPr>
      <dsp:spPr>
        <a:xfrm>
          <a:off x="0" y="1731680"/>
          <a:ext cx="5743574" cy="3194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70764" rIns="445765" bIns="64008" numCol="1" spcCol="1270" anchor="t" anchorCtr="0">
          <a:noAutofit/>
        </a:bodyPr>
        <a:lstStyle/>
        <a:p>
          <a:pPr marL="57150" lvl="1" indent="-57150" algn="l" defTabSz="400050">
            <a:lnSpc>
              <a:spcPct val="90000"/>
            </a:lnSpc>
            <a:spcBef>
              <a:spcPct val="0"/>
            </a:spcBef>
            <a:spcAft>
              <a:spcPct val="15000"/>
            </a:spcAft>
            <a:buChar char="•"/>
          </a:pPr>
          <a:r>
            <a:rPr lang="en-US" sz="900" b="0" i="0" u="none" kern="1200"/>
            <a:t>inpatient/outpatient detox and rehabilitation center</a:t>
          </a:r>
          <a:endParaRPr lang="en-US" sz="900" kern="1200"/>
        </a:p>
        <a:p>
          <a:pPr marL="57150" lvl="1" indent="-57150" algn="l" defTabSz="400050">
            <a:lnSpc>
              <a:spcPct val="90000"/>
            </a:lnSpc>
            <a:spcBef>
              <a:spcPct val="0"/>
            </a:spcBef>
            <a:spcAft>
              <a:spcPct val="15000"/>
            </a:spcAft>
            <a:buChar char="•"/>
          </a:pPr>
          <a:r>
            <a:rPr lang="en-US" sz="900" kern="1200"/>
            <a:t>Expand access to Medication Assisted Treatment (MAT)</a:t>
          </a:r>
        </a:p>
        <a:p>
          <a:pPr marL="57150" lvl="1" indent="-57150" algn="l" defTabSz="400050">
            <a:lnSpc>
              <a:spcPct val="90000"/>
            </a:lnSpc>
            <a:spcBef>
              <a:spcPct val="0"/>
            </a:spcBef>
            <a:spcAft>
              <a:spcPct val="15000"/>
            </a:spcAft>
            <a:buChar char="•"/>
          </a:pPr>
          <a:r>
            <a:rPr lang="en-US" sz="900" b="0" i="0" u="none" kern="1200"/>
            <a:t>Increase access to treatment</a:t>
          </a:r>
          <a:endParaRPr lang="en-US" sz="900" kern="1200"/>
        </a:p>
        <a:p>
          <a:pPr marL="57150" lvl="1" indent="-57150" algn="l" defTabSz="400050">
            <a:lnSpc>
              <a:spcPct val="90000"/>
            </a:lnSpc>
            <a:spcBef>
              <a:spcPct val="0"/>
            </a:spcBef>
            <a:spcAft>
              <a:spcPct val="15000"/>
            </a:spcAft>
            <a:buChar char="•"/>
          </a:pPr>
          <a:r>
            <a:rPr lang="en-US" sz="900" b="0" i="0" u="none" kern="1200"/>
            <a:t>Stigma reduction for all types of substance abuse issues</a:t>
          </a:r>
          <a:endParaRPr lang="en-US" sz="900" kern="1200"/>
        </a:p>
        <a:p>
          <a:pPr marL="57150" lvl="1" indent="-57150" algn="l" defTabSz="400050">
            <a:lnSpc>
              <a:spcPct val="90000"/>
            </a:lnSpc>
            <a:spcBef>
              <a:spcPct val="0"/>
            </a:spcBef>
            <a:spcAft>
              <a:spcPct val="15000"/>
            </a:spcAft>
            <a:buChar char="•"/>
          </a:pPr>
          <a:r>
            <a:rPr lang="en-US" sz="900" b="0" i="0" u="none" kern="1200"/>
            <a:t>Available and affordable resources for rehabilitation</a:t>
          </a:r>
          <a:endParaRPr lang="en-US" sz="900" kern="1200"/>
        </a:p>
        <a:p>
          <a:pPr marL="57150" lvl="1" indent="-57150" algn="l" defTabSz="400050">
            <a:lnSpc>
              <a:spcPct val="90000"/>
            </a:lnSpc>
            <a:spcBef>
              <a:spcPct val="0"/>
            </a:spcBef>
            <a:spcAft>
              <a:spcPct val="15000"/>
            </a:spcAft>
            <a:buChar char="•"/>
          </a:pPr>
          <a:r>
            <a:rPr lang="en-US" sz="900" b="0" i="0" u="none" kern="1200"/>
            <a:t>Better pathways of connection to treatment services across the entire treatment continuum to ensure people are connected to the higher levels of care they need but also for a successful transition back to the community after intensive treatment; Coordinated case management services (MDT)</a:t>
          </a:r>
          <a:endParaRPr lang="en-US" sz="900" kern="1200"/>
        </a:p>
        <a:p>
          <a:pPr marL="57150" lvl="1" indent="-57150" algn="l" defTabSz="400050">
            <a:lnSpc>
              <a:spcPct val="90000"/>
            </a:lnSpc>
            <a:spcBef>
              <a:spcPct val="0"/>
            </a:spcBef>
            <a:spcAft>
              <a:spcPct val="15000"/>
            </a:spcAft>
            <a:buChar char="•"/>
          </a:pPr>
          <a:r>
            <a:rPr lang="en-US" sz="900" b="0" i="0" u="none" kern="1200"/>
            <a:t>Increase Peer Support; Resource/Recovery Center</a:t>
          </a:r>
          <a:endParaRPr lang="en-US" sz="900" kern="1200"/>
        </a:p>
        <a:p>
          <a:pPr marL="57150" lvl="1" indent="-57150" algn="l" defTabSz="400050">
            <a:lnSpc>
              <a:spcPct val="90000"/>
            </a:lnSpc>
            <a:spcBef>
              <a:spcPct val="0"/>
            </a:spcBef>
            <a:spcAft>
              <a:spcPct val="15000"/>
            </a:spcAft>
            <a:buChar char="•"/>
          </a:pPr>
          <a:r>
            <a:rPr lang="en-US" sz="900" b="0" i="0" u="none" kern="1200"/>
            <a:t>Mental health facilities and drug counseling centers</a:t>
          </a:r>
          <a:endParaRPr lang="en-US" sz="900" kern="1200"/>
        </a:p>
        <a:p>
          <a:pPr marL="57150" lvl="1" indent="-57150" algn="l" defTabSz="400050">
            <a:lnSpc>
              <a:spcPct val="90000"/>
            </a:lnSpc>
            <a:spcBef>
              <a:spcPct val="0"/>
            </a:spcBef>
            <a:spcAft>
              <a:spcPct val="15000"/>
            </a:spcAft>
            <a:buChar char="•"/>
          </a:pPr>
          <a:r>
            <a:rPr lang="en-US" sz="900" b="0" i="0" u="none" kern="1200"/>
            <a:t>More sober activities to do with friends and families</a:t>
          </a:r>
          <a:endParaRPr lang="en-US" sz="900" kern="1200"/>
        </a:p>
        <a:p>
          <a:pPr marL="57150" lvl="1" indent="-57150" algn="l" defTabSz="400050">
            <a:lnSpc>
              <a:spcPct val="90000"/>
            </a:lnSpc>
            <a:spcBef>
              <a:spcPct val="0"/>
            </a:spcBef>
            <a:spcAft>
              <a:spcPct val="15000"/>
            </a:spcAft>
            <a:buChar char="•"/>
          </a:pPr>
          <a:r>
            <a:rPr lang="en-US" sz="900" b="0" i="0" u="none" kern="1200"/>
            <a:t>More treatment and support groups for users and family members who are affected by family in crisis</a:t>
          </a:r>
          <a:endParaRPr lang="en-US" sz="900" kern="1200"/>
        </a:p>
        <a:p>
          <a:pPr marL="57150" lvl="1" indent="-57150" algn="l" defTabSz="400050">
            <a:lnSpc>
              <a:spcPct val="90000"/>
            </a:lnSpc>
            <a:spcBef>
              <a:spcPct val="0"/>
            </a:spcBef>
            <a:spcAft>
              <a:spcPct val="15000"/>
            </a:spcAft>
            <a:buChar char="•"/>
          </a:pPr>
          <a:r>
            <a:rPr lang="en-US" sz="900" b="0" i="0" u="none" kern="1200"/>
            <a:t>Physicians willing to prescribe cessation methods</a:t>
          </a:r>
          <a:endParaRPr lang="en-US" sz="900" kern="1200"/>
        </a:p>
        <a:p>
          <a:pPr marL="57150" lvl="1" indent="-57150" algn="l" defTabSz="400050">
            <a:lnSpc>
              <a:spcPct val="90000"/>
            </a:lnSpc>
            <a:spcBef>
              <a:spcPct val="0"/>
            </a:spcBef>
            <a:spcAft>
              <a:spcPct val="15000"/>
            </a:spcAft>
            <a:buChar char="•"/>
          </a:pPr>
          <a:r>
            <a:rPr lang="en-US" sz="900" b="0" i="0" u="none" kern="1200"/>
            <a:t>Program for active users to have a voice, place to connect</a:t>
          </a:r>
          <a:endParaRPr lang="en-US" sz="900" kern="1200"/>
        </a:p>
        <a:p>
          <a:pPr marL="57150" lvl="1" indent="-57150" algn="l" defTabSz="400050">
            <a:lnSpc>
              <a:spcPct val="90000"/>
            </a:lnSpc>
            <a:spcBef>
              <a:spcPct val="0"/>
            </a:spcBef>
            <a:spcAft>
              <a:spcPct val="15000"/>
            </a:spcAft>
            <a:buChar char="•"/>
          </a:pPr>
          <a:r>
            <a:rPr lang="en-US" sz="900" b="0" i="0" u="none" kern="1200"/>
            <a:t>Resources for the homeless to get mental health and opioid treatment</a:t>
          </a:r>
          <a:endParaRPr lang="en-US" sz="900" kern="1200"/>
        </a:p>
        <a:p>
          <a:pPr marL="57150" lvl="1" indent="-57150" algn="l" defTabSz="400050">
            <a:lnSpc>
              <a:spcPct val="90000"/>
            </a:lnSpc>
            <a:spcBef>
              <a:spcPct val="0"/>
            </a:spcBef>
            <a:spcAft>
              <a:spcPct val="15000"/>
            </a:spcAft>
            <a:buChar char="•"/>
          </a:pPr>
          <a:r>
            <a:rPr lang="en-US" sz="900" b="0" i="0" u="none" kern="1200"/>
            <a:t>Safe place for middle and high school kids to tell people what they notice</a:t>
          </a:r>
          <a:endParaRPr lang="en-US" sz="900" kern="1200"/>
        </a:p>
        <a:p>
          <a:pPr marL="57150" lvl="1" indent="-57150" algn="l" defTabSz="400050">
            <a:lnSpc>
              <a:spcPct val="90000"/>
            </a:lnSpc>
            <a:spcBef>
              <a:spcPct val="0"/>
            </a:spcBef>
            <a:spcAft>
              <a:spcPct val="15000"/>
            </a:spcAft>
            <a:buChar char="•"/>
          </a:pPr>
          <a:r>
            <a:rPr lang="en-US" sz="900" b="0" i="0" u="none" kern="1200"/>
            <a:t>Some type of treatment option for someone that is not and has not been in trouble with law enforcement</a:t>
          </a:r>
          <a:endParaRPr lang="en-US" sz="900" kern="1200"/>
        </a:p>
        <a:p>
          <a:pPr marL="57150" lvl="1" indent="-57150" algn="l" defTabSz="400050">
            <a:lnSpc>
              <a:spcPct val="90000"/>
            </a:lnSpc>
            <a:spcBef>
              <a:spcPct val="0"/>
            </a:spcBef>
            <a:spcAft>
              <a:spcPct val="15000"/>
            </a:spcAft>
            <a:buChar char="•"/>
          </a:pPr>
          <a:r>
            <a:rPr lang="en-US" sz="900" b="0" i="0" u="none" kern="1200"/>
            <a:t>Full-time substance abuse/prevention specialist physically located at high school</a:t>
          </a:r>
          <a:endParaRPr lang="en-US" sz="900" kern="1200"/>
        </a:p>
        <a:p>
          <a:pPr marL="57150" lvl="1" indent="-57150" algn="l" defTabSz="400050">
            <a:lnSpc>
              <a:spcPct val="90000"/>
            </a:lnSpc>
            <a:spcBef>
              <a:spcPct val="0"/>
            </a:spcBef>
            <a:spcAft>
              <a:spcPct val="15000"/>
            </a:spcAft>
            <a:buChar char="•"/>
          </a:pPr>
          <a:r>
            <a:rPr lang="en-US" sz="900" b="0" i="0" u="none" kern="1200"/>
            <a:t>Better follow-up with medically prescribed opioids</a:t>
          </a:r>
          <a:endParaRPr lang="en-US" sz="900" kern="1200"/>
        </a:p>
      </dsp:txBody>
      <dsp:txXfrm>
        <a:off x="0" y="1731680"/>
        <a:ext cx="5743574" cy="3194100"/>
      </dsp:txXfrm>
    </dsp:sp>
    <dsp:sp modelId="{30240D7A-AA6D-4876-A021-56B0FA0FBE47}">
      <dsp:nvSpPr>
        <dsp:cNvPr id="0" name=""/>
        <dsp:cNvSpPr/>
      </dsp:nvSpPr>
      <dsp:spPr>
        <a:xfrm>
          <a:off x="287178" y="1548645"/>
          <a:ext cx="402050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00050">
            <a:lnSpc>
              <a:spcPct val="90000"/>
            </a:lnSpc>
            <a:spcBef>
              <a:spcPct val="0"/>
            </a:spcBef>
            <a:spcAft>
              <a:spcPct val="35000"/>
            </a:spcAft>
            <a:buNone/>
          </a:pPr>
          <a:r>
            <a:rPr lang="en-US" sz="900" kern="1200"/>
            <a:t>Prevention/Treatment/</a:t>
          </a:r>
          <a:r>
            <a:rPr lang="en-US" sz="1100" kern="1200"/>
            <a:t>Recovery</a:t>
          </a:r>
        </a:p>
      </dsp:txBody>
      <dsp:txXfrm>
        <a:off x="305912" y="1567379"/>
        <a:ext cx="3983034" cy="346292"/>
      </dsp:txXfrm>
    </dsp:sp>
    <dsp:sp modelId="{F67EB202-F369-46EB-93E4-1A6A02B24398}">
      <dsp:nvSpPr>
        <dsp:cNvPr id="0" name=""/>
        <dsp:cNvSpPr/>
      </dsp:nvSpPr>
      <dsp:spPr>
        <a:xfrm>
          <a:off x="0" y="5196705"/>
          <a:ext cx="5743574" cy="1638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70764" rIns="445765" bIns="71120" numCol="1" spcCol="1270" anchor="t" anchorCtr="0">
          <a:noAutofit/>
        </a:bodyPr>
        <a:lstStyle/>
        <a:p>
          <a:pPr marL="57150" lvl="1" indent="-57150" algn="l" defTabSz="422275">
            <a:lnSpc>
              <a:spcPct val="90000"/>
            </a:lnSpc>
            <a:spcBef>
              <a:spcPct val="0"/>
            </a:spcBef>
            <a:spcAft>
              <a:spcPct val="15000"/>
            </a:spcAft>
            <a:buChar char="•"/>
          </a:pPr>
          <a:r>
            <a:rPr lang="en-US" sz="950" kern="1200"/>
            <a:t>Community</a:t>
          </a:r>
          <a:r>
            <a:rPr lang="en-US" sz="900" kern="1200"/>
            <a:t> education on opioid addiction and effects of opioid use (parents, families, adults, youth in schools)</a:t>
          </a:r>
        </a:p>
        <a:p>
          <a:pPr marL="57150" lvl="1" indent="-57150" algn="l" defTabSz="400050">
            <a:lnSpc>
              <a:spcPct val="90000"/>
            </a:lnSpc>
            <a:spcBef>
              <a:spcPct val="0"/>
            </a:spcBef>
            <a:spcAft>
              <a:spcPct val="15000"/>
            </a:spcAft>
            <a:buChar char="•"/>
          </a:pPr>
          <a:r>
            <a:rPr lang="en-US" sz="900" b="0" i="0" u="none" kern="1200"/>
            <a:t>Stigma reduction through education/prior opiate users sharing their stories</a:t>
          </a:r>
          <a:endParaRPr lang="en-US" sz="900" kern="1200"/>
        </a:p>
        <a:p>
          <a:pPr marL="57150" lvl="1" indent="-57150" algn="l" defTabSz="400050">
            <a:lnSpc>
              <a:spcPct val="90000"/>
            </a:lnSpc>
            <a:spcBef>
              <a:spcPct val="0"/>
            </a:spcBef>
            <a:spcAft>
              <a:spcPct val="15000"/>
            </a:spcAft>
            <a:buChar char="•"/>
          </a:pPr>
          <a:r>
            <a:rPr lang="en-US" sz="900" kern="1200"/>
            <a:t>Medication Assisted Treatment (MAT) education</a:t>
          </a:r>
        </a:p>
        <a:p>
          <a:pPr marL="57150" lvl="1" indent="-57150" algn="l" defTabSz="400050">
            <a:lnSpc>
              <a:spcPct val="90000"/>
            </a:lnSpc>
            <a:spcBef>
              <a:spcPct val="0"/>
            </a:spcBef>
            <a:spcAft>
              <a:spcPct val="15000"/>
            </a:spcAft>
            <a:buChar char="•"/>
          </a:pPr>
          <a:r>
            <a:rPr lang="en-US" sz="900" kern="1200"/>
            <a:t>First aid for an overdose</a:t>
          </a:r>
        </a:p>
        <a:p>
          <a:pPr marL="57150" lvl="1" indent="-57150" algn="l" defTabSz="400050">
            <a:lnSpc>
              <a:spcPct val="90000"/>
            </a:lnSpc>
            <a:spcBef>
              <a:spcPct val="0"/>
            </a:spcBef>
            <a:spcAft>
              <a:spcPct val="15000"/>
            </a:spcAft>
            <a:buChar char="•"/>
          </a:pPr>
          <a:r>
            <a:rPr lang="en-US" sz="900" b="0" i="0" u="none" kern="1200"/>
            <a:t>Easier access to information at the hospital and clinics; pamphlets in waiting areas</a:t>
          </a:r>
          <a:endParaRPr lang="en-US" sz="900" kern="1200"/>
        </a:p>
        <a:p>
          <a:pPr marL="57150" lvl="1" indent="-57150" algn="l" defTabSz="400050">
            <a:lnSpc>
              <a:spcPct val="90000"/>
            </a:lnSpc>
            <a:spcBef>
              <a:spcPct val="0"/>
            </a:spcBef>
            <a:spcAft>
              <a:spcPct val="15000"/>
            </a:spcAft>
            <a:buChar char="•"/>
          </a:pPr>
          <a:r>
            <a:rPr lang="en-US" sz="900" b="0" i="0" u="none" kern="1200"/>
            <a:t>More community support to help families understand and help those affected by opioids</a:t>
          </a:r>
          <a:endParaRPr lang="en-US" sz="900" kern="1200"/>
        </a:p>
        <a:p>
          <a:pPr marL="57150" lvl="1" indent="-57150" algn="l" defTabSz="400050">
            <a:lnSpc>
              <a:spcPct val="90000"/>
            </a:lnSpc>
            <a:spcBef>
              <a:spcPct val="0"/>
            </a:spcBef>
            <a:spcAft>
              <a:spcPct val="15000"/>
            </a:spcAft>
            <a:buChar char="•"/>
          </a:pPr>
          <a:r>
            <a:rPr lang="en-US" sz="900" b="0" i="0" u="none" kern="1200"/>
            <a:t>More education for the medical professional down to the person using and family support system</a:t>
          </a:r>
          <a:endParaRPr lang="en-US" sz="900" kern="1200"/>
        </a:p>
        <a:p>
          <a:pPr marL="57150" lvl="1" indent="-57150" algn="l" defTabSz="400050">
            <a:lnSpc>
              <a:spcPct val="90000"/>
            </a:lnSpc>
            <a:spcBef>
              <a:spcPct val="0"/>
            </a:spcBef>
            <a:spcAft>
              <a:spcPct val="15000"/>
            </a:spcAft>
            <a:buChar char="•"/>
          </a:pPr>
          <a:r>
            <a:rPr lang="en-US" sz="900" b="0" i="0" u="none" kern="1200"/>
            <a:t>More opportunities for people affected by opioids</a:t>
          </a:r>
          <a:endParaRPr lang="en-US" sz="900" kern="1200"/>
        </a:p>
      </dsp:txBody>
      <dsp:txXfrm>
        <a:off x="0" y="5196705"/>
        <a:ext cx="5743574" cy="1638000"/>
      </dsp:txXfrm>
    </dsp:sp>
    <dsp:sp modelId="{FB00FACF-FB6E-4C8F-8F9C-442FF337D8B9}">
      <dsp:nvSpPr>
        <dsp:cNvPr id="0" name=""/>
        <dsp:cNvSpPr/>
      </dsp:nvSpPr>
      <dsp:spPr>
        <a:xfrm>
          <a:off x="287178" y="5004825"/>
          <a:ext cx="402050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en-US" sz="1100" kern="1200"/>
            <a:t>Education/Awareness Campaigns</a:t>
          </a:r>
        </a:p>
      </dsp:txBody>
      <dsp:txXfrm>
        <a:off x="305912" y="5023559"/>
        <a:ext cx="3983034" cy="346292"/>
      </dsp:txXfrm>
    </dsp:sp>
    <dsp:sp modelId="{8CE82A1C-56A9-4742-89E9-4F5E3387D2CC}">
      <dsp:nvSpPr>
        <dsp:cNvPr id="0" name=""/>
        <dsp:cNvSpPr/>
      </dsp:nvSpPr>
      <dsp:spPr>
        <a:xfrm>
          <a:off x="0" y="7096785"/>
          <a:ext cx="5743574" cy="7985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5765" tIns="270764" rIns="445765" bIns="71120" numCol="1" spcCol="1270" anchor="t" anchorCtr="0">
          <a:noAutofit/>
        </a:bodyPr>
        <a:lstStyle/>
        <a:p>
          <a:pPr marL="57150" lvl="1" indent="-57150" algn="l" defTabSz="422275">
            <a:lnSpc>
              <a:spcPct val="90000"/>
            </a:lnSpc>
            <a:spcBef>
              <a:spcPct val="0"/>
            </a:spcBef>
            <a:spcAft>
              <a:spcPct val="15000"/>
            </a:spcAft>
            <a:buChar char="•"/>
          </a:pPr>
          <a:r>
            <a:rPr lang="en-US" sz="950" kern="1200"/>
            <a:t>Mobile Crisis Teams</a:t>
          </a:r>
        </a:p>
        <a:p>
          <a:pPr marL="57150" lvl="1" indent="-57150" algn="l" defTabSz="422275">
            <a:lnSpc>
              <a:spcPct val="90000"/>
            </a:lnSpc>
            <a:spcBef>
              <a:spcPct val="0"/>
            </a:spcBef>
            <a:spcAft>
              <a:spcPct val="15000"/>
            </a:spcAft>
            <a:buChar char="•"/>
          </a:pPr>
          <a:r>
            <a:rPr lang="en-US" sz="950" kern="1200"/>
            <a:t>Detoxification center/facility</a:t>
          </a:r>
        </a:p>
        <a:p>
          <a:pPr marL="57150" lvl="1" indent="-57150" algn="l" defTabSz="422275">
            <a:lnSpc>
              <a:spcPct val="90000"/>
            </a:lnSpc>
            <a:spcBef>
              <a:spcPct val="0"/>
            </a:spcBef>
            <a:spcAft>
              <a:spcPct val="15000"/>
            </a:spcAft>
            <a:buChar char="•"/>
          </a:pPr>
          <a:r>
            <a:rPr lang="en-US" sz="950" kern="1200"/>
            <a:t>Crisis Intervention Services</a:t>
          </a:r>
        </a:p>
      </dsp:txBody>
      <dsp:txXfrm>
        <a:off x="0" y="7096785"/>
        <a:ext cx="5743574" cy="798525"/>
      </dsp:txXfrm>
    </dsp:sp>
    <dsp:sp modelId="{8B368A09-2244-4512-BB28-CC823D96C5EC}">
      <dsp:nvSpPr>
        <dsp:cNvPr id="0" name=""/>
        <dsp:cNvSpPr/>
      </dsp:nvSpPr>
      <dsp:spPr>
        <a:xfrm>
          <a:off x="287178" y="6904905"/>
          <a:ext cx="4020502"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965" tIns="0" rIns="151965" bIns="0" numCol="1" spcCol="1270" anchor="ctr" anchorCtr="0">
          <a:noAutofit/>
        </a:bodyPr>
        <a:lstStyle/>
        <a:p>
          <a:pPr marL="0" lvl="0" indent="0" algn="l" defTabSz="488950">
            <a:lnSpc>
              <a:spcPct val="90000"/>
            </a:lnSpc>
            <a:spcBef>
              <a:spcPct val="0"/>
            </a:spcBef>
            <a:spcAft>
              <a:spcPct val="35000"/>
            </a:spcAft>
            <a:buNone/>
          </a:pPr>
          <a:r>
            <a:rPr lang="en-US" sz="1100" kern="1200"/>
            <a:t>Crisis Intervention &amp; Stabilization</a:t>
          </a:r>
        </a:p>
      </dsp:txBody>
      <dsp:txXfrm>
        <a:off x="305912" y="6923639"/>
        <a:ext cx="3983034" cy="346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83563-F5F2-4402-9B09-AF8E4C6D5670}">
      <dsp:nvSpPr>
        <dsp:cNvPr id="0" name=""/>
        <dsp:cNvSpPr/>
      </dsp:nvSpPr>
      <dsp:spPr>
        <a:xfrm>
          <a:off x="0" y="209479"/>
          <a:ext cx="5648325" cy="229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373" tIns="291592" rIns="438373" bIns="71120" numCol="1" spcCol="1270" anchor="t" anchorCtr="0">
          <a:noAutofit/>
        </a:bodyPr>
        <a:lstStyle/>
        <a:p>
          <a:pPr marL="57150" lvl="1" indent="-57150" algn="l" defTabSz="422275">
            <a:lnSpc>
              <a:spcPct val="90000"/>
            </a:lnSpc>
            <a:spcBef>
              <a:spcPct val="0"/>
            </a:spcBef>
            <a:spcAft>
              <a:spcPct val="15000"/>
            </a:spcAft>
            <a:buChar char="•"/>
          </a:pPr>
          <a:r>
            <a:rPr lang="en-US" sz="950" kern="1200"/>
            <a:t>law enforcement programs to divert individuals into treatment prior to arrest</a:t>
          </a:r>
        </a:p>
        <a:p>
          <a:pPr marL="57150" lvl="1" indent="-57150" algn="l" defTabSz="422275">
            <a:lnSpc>
              <a:spcPct val="90000"/>
            </a:lnSpc>
            <a:spcBef>
              <a:spcPct val="0"/>
            </a:spcBef>
            <a:spcAft>
              <a:spcPct val="15000"/>
            </a:spcAft>
            <a:buChar char="•"/>
          </a:pPr>
          <a:r>
            <a:rPr lang="en-US" sz="950" kern="1200"/>
            <a:t>detoxification and treatment options for incarcerated individuals</a:t>
          </a:r>
        </a:p>
        <a:p>
          <a:pPr marL="57150" lvl="1" indent="-57150" algn="l" defTabSz="422275">
            <a:lnSpc>
              <a:spcPct val="90000"/>
            </a:lnSpc>
            <a:spcBef>
              <a:spcPct val="0"/>
            </a:spcBef>
            <a:spcAft>
              <a:spcPct val="15000"/>
            </a:spcAft>
            <a:buChar char="•"/>
          </a:pPr>
          <a:r>
            <a:rPr lang="en-US" sz="950" kern="1200"/>
            <a:t>increased use of drug courts</a:t>
          </a:r>
        </a:p>
        <a:p>
          <a:pPr marL="57150" lvl="1" indent="-57150" algn="l" defTabSz="422275">
            <a:lnSpc>
              <a:spcPct val="90000"/>
            </a:lnSpc>
            <a:spcBef>
              <a:spcPct val="0"/>
            </a:spcBef>
            <a:spcAft>
              <a:spcPct val="15000"/>
            </a:spcAft>
            <a:buChar char="•"/>
          </a:pPr>
          <a:r>
            <a:rPr lang="en-US" sz="950" kern="1200"/>
            <a:t>a safe place to go for help prior to arrest</a:t>
          </a:r>
        </a:p>
        <a:p>
          <a:pPr marL="57150" lvl="1" indent="-57150" algn="l" defTabSz="422275">
            <a:lnSpc>
              <a:spcPct val="90000"/>
            </a:lnSpc>
            <a:spcBef>
              <a:spcPct val="0"/>
            </a:spcBef>
            <a:spcAft>
              <a:spcPct val="15000"/>
            </a:spcAft>
            <a:buChar char="•"/>
          </a:pPr>
          <a:r>
            <a:rPr lang="en-US" sz="950" kern="1200"/>
            <a:t>Increase prosecution of drug crimes to increase access to services offered in drug court and mental health court program</a:t>
          </a:r>
        </a:p>
        <a:p>
          <a:pPr marL="57150" lvl="1" indent="-57150" algn="l" defTabSz="422275">
            <a:lnSpc>
              <a:spcPct val="90000"/>
            </a:lnSpc>
            <a:spcBef>
              <a:spcPct val="0"/>
            </a:spcBef>
            <a:spcAft>
              <a:spcPct val="15000"/>
            </a:spcAft>
            <a:buChar char="•"/>
          </a:pPr>
          <a:r>
            <a:rPr lang="en-US" sz="950" b="0" i="0" u="none" kern="1200"/>
            <a:t>MAT implementation and more counselors in the County Detention Center; telehealth in detention center</a:t>
          </a:r>
          <a:endParaRPr lang="en-US" sz="950" kern="1200"/>
        </a:p>
        <a:p>
          <a:pPr marL="57150" lvl="1" indent="-57150" algn="l" defTabSz="422275">
            <a:lnSpc>
              <a:spcPct val="90000"/>
            </a:lnSpc>
            <a:spcBef>
              <a:spcPct val="0"/>
            </a:spcBef>
            <a:spcAft>
              <a:spcPct val="15000"/>
            </a:spcAft>
            <a:buChar char="•"/>
          </a:pPr>
          <a:r>
            <a:rPr lang="en-US" sz="950" b="0" i="0" u="none" kern="1200"/>
            <a:t>Specialty court after release from incarceration</a:t>
          </a:r>
          <a:endParaRPr lang="en-US" sz="950" kern="1200"/>
        </a:p>
        <a:p>
          <a:pPr marL="57150" lvl="1" indent="-57150" algn="l" defTabSz="422275">
            <a:lnSpc>
              <a:spcPct val="90000"/>
            </a:lnSpc>
            <a:spcBef>
              <a:spcPct val="0"/>
            </a:spcBef>
            <a:spcAft>
              <a:spcPct val="15000"/>
            </a:spcAft>
            <a:buChar char="•"/>
          </a:pPr>
          <a:r>
            <a:rPr lang="en-US" sz="950" b="0" i="0" u="none" kern="1200"/>
            <a:t>Effective alternate sentencing program</a:t>
          </a:r>
          <a:endParaRPr lang="en-US" sz="950" kern="1200"/>
        </a:p>
        <a:p>
          <a:pPr marL="57150" lvl="1" indent="-57150" algn="l" defTabSz="422275">
            <a:lnSpc>
              <a:spcPct val="90000"/>
            </a:lnSpc>
            <a:spcBef>
              <a:spcPct val="0"/>
            </a:spcBef>
            <a:spcAft>
              <a:spcPct val="15000"/>
            </a:spcAft>
            <a:buChar char="•"/>
          </a:pPr>
          <a:r>
            <a:rPr lang="en-US" sz="950" kern="1200"/>
            <a:t>More support for law enforcement from the District Attorney's office</a:t>
          </a:r>
        </a:p>
        <a:p>
          <a:pPr marL="57150" lvl="1" indent="-57150" algn="l" defTabSz="422275">
            <a:lnSpc>
              <a:spcPct val="90000"/>
            </a:lnSpc>
            <a:spcBef>
              <a:spcPct val="0"/>
            </a:spcBef>
            <a:spcAft>
              <a:spcPct val="15000"/>
            </a:spcAft>
            <a:buChar char="•"/>
          </a:pPr>
          <a:r>
            <a:rPr lang="en-US" sz="950" b="0" i="0" u="none" kern="1200"/>
            <a:t>Harsher punishment and no plea deals for those found guilty of distributing opioids. Prosecute dealers responsible for overdose deaths. </a:t>
          </a:r>
          <a:endParaRPr lang="en-US" sz="950" kern="1200"/>
        </a:p>
      </dsp:txBody>
      <dsp:txXfrm>
        <a:off x="0" y="209479"/>
        <a:ext cx="5648325" cy="2293200"/>
      </dsp:txXfrm>
    </dsp:sp>
    <dsp:sp modelId="{4E977790-64A9-43B5-B7E7-CAE8C15A06E1}">
      <dsp:nvSpPr>
        <dsp:cNvPr id="0" name=""/>
        <dsp:cNvSpPr/>
      </dsp:nvSpPr>
      <dsp:spPr>
        <a:xfrm>
          <a:off x="282416" y="2839"/>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marL="0" lvl="0" indent="0" algn="l" defTabSz="466725">
            <a:lnSpc>
              <a:spcPct val="90000"/>
            </a:lnSpc>
            <a:spcBef>
              <a:spcPct val="0"/>
            </a:spcBef>
            <a:spcAft>
              <a:spcPct val="35000"/>
            </a:spcAft>
            <a:buNone/>
          </a:pPr>
          <a:r>
            <a:rPr lang="en-US" sz="1050" kern="1200"/>
            <a:t>Justice Programs</a:t>
          </a:r>
        </a:p>
      </dsp:txBody>
      <dsp:txXfrm>
        <a:off x="302591" y="23014"/>
        <a:ext cx="3913477" cy="372930"/>
      </dsp:txXfrm>
    </dsp:sp>
    <dsp:sp modelId="{A15C4098-640E-4352-B484-F6A044884D68}">
      <dsp:nvSpPr>
        <dsp:cNvPr id="0" name=""/>
        <dsp:cNvSpPr/>
      </dsp:nvSpPr>
      <dsp:spPr>
        <a:xfrm>
          <a:off x="0" y="2784919"/>
          <a:ext cx="5648325" cy="154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373" tIns="291592" rIns="438373" bIns="71120" numCol="1" spcCol="1270" anchor="t" anchorCtr="0">
          <a:noAutofit/>
        </a:bodyPr>
        <a:lstStyle/>
        <a:p>
          <a:pPr marL="57150" lvl="1" indent="-57150" algn="l" defTabSz="422275">
            <a:lnSpc>
              <a:spcPct val="90000"/>
            </a:lnSpc>
            <a:spcBef>
              <a:spcPct val="0"/>
            </a:spcBef>
            <a:spcAft>
              <a:spcPct val="15000"/>
            </a:spcAft>
            <a:buChar char="•"/>
          </a:pPr>
          <a:r>
            <a:rPr lang="en-US" sz="950" kern="1200"/>
            <a:t>Better access to family treatment and counseling, family mental health support groups</a:t>
          </a:r>
        </a:p>
        <a:p>
          <a:pPr marL="57150" lvl="1" indent="-57150" algn="l" defTabSz="422275">
            <a:lnSpc>
              <a:spcPct val="90000"/>
            </a:lnSpc>
            <a:spcBef>
              <a:spcPct val="0"/>
            </a:spcBef>
            <a:spcAft>
              <a:spcPct val="15000"/>
            </a:spcAft>
            <a:buChar char="•"/>
          </a:pPr>
          <a:r>
            <a:rPr lang="en-US" sz="950" kern="1200"/>
            <a:t>Current agencies and resources to be more involved in schools</a:t>
          </a:r>
        </a:p>
        <a:p>
          <a:pPr marL="57150" lvl="1" indent="-57150" algn="l" defTabSz="422275">
            <a:lnSpc>
              <a:spcPct val="90000"/>
            </a:lnSpc>
            <a:spcBef>
              <a:spcPct val="0"/>
            </a:spcBef>
            <a:spcAft>
              <a:spcPct val="15000"/>
            </a:spcAft>
            <a:buChar char="•"/>
          </a:pPr>
          <a:r>
            <a:rPr lang="en-US" sz="950" b="0" i="0" u="none" kern="1200"/>
            <a:t>Free access to mental health treatment (outpatient, family support and education) for everyone regardless of income or insurance status with no fear of prosecution for drug-related treatment access</a:t>
          </a:r>
          <a:endParaRPr lang="en-US" sz="950" kern="1200"/>
        </a:p>
        <a:p>
          <a:pPr marL="57150" lvl="1" indent="-57150" algn="l" defTabSz="422275">
            <a:lnSpc>
              <a:spcPct val="90000"/>
            </a:lnSpc>
            <a:spcBef>
              <a:spcPct val="0"/>
            </a:spcBef>
            <a:spcAft>
              <a:spcPct val="15000"/>
            </a:spcAft>
            <a:buChar char="•"/>
          </a:pPr>
          <a:r>
            <a:rPr lang="en-US" sz="950" b="0" i="0" u="none" kern="1200"/>
            <a:t>Prevention programs in schools, including social emotional wellness and self-regulation</a:t>
          </a:r>
          <a:endParaRPr lang="en-US" sz="950" kern="1200"/>
        </a:p>
        <a:p>
          <a:pPr marL="57150" lvl="1" indent="-57150" algn="l" defTabSz="422275">
            <a:lnSpc>
              <a:spcPct val="90000"/>
            </a:lnSpc>
            <a:spcBef>
              <a:spcPct val="0"/>
            </a:spcBef>
            <a:spcAft>
              <a:spcPct val="15000"/>
            </a:spcAft>
            <a:buChar char="•"/>
          </a:pPr>
          <a:r>
            <a:rPr lang="en-US" sz="950" b="0" i="0" u="none" kern="1200"/>
            <a:t>Year-round indoor facilities for activities and sports for teens</a:t>
          </a:r>
          <a:endParaRPr lang="en-US" sz="950" kern="1200"/>
        </a:p>
        <a:p>
          <a:pPr marL="57150" lvl="1" indent="-57150" algn="l" defTabSz="422275">
            <a:lnSpc>
              <a:spcPct val="90000"/>
            </a:lnSpc>
            <a:spcBef>
              <a:spcPct val="0"/>
            </a:spcBef>
            <a:spcAft>
              <a:spcPct val="15000"/>
            </a:spcAft>
            <a:buChar char="•"/>
          </a:pPr>
          <a:r>
            <a:rPr lang="en-US" sz="950" b="0" i="0" u="none" kern="1200"/>
            <a:t>Social programs</a:t>
          </a:r>
          <a:endParaRPr lang="en-US" sz="950" kern="1200"/>
        </a:p>
      </dsp:txBody>
      <dsp:txXfrm>
        <a:off x="0" y="2784919"/>
        <a:ext cx="5648325" cy="1543500"/>
      </dsp:txXfrm>
    </dsp:sp>
    <dsp:sp modelId="{2F545B6C-0A36-4D23-B3DB-9E321060126A}">
      <dsp:nvSpPr>
        <dsp:cNvPr id="0" name=""/>
        <dsp:cNvSpPr/>
      </dsp:nvSpPr>
      <dsp:spPr>
        <a:xfrm>
          <a:off x="282416" y="2578279"/>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marL="0" lvl="0" indent="0" algn="l" defTabSz="466725">
            <a:lnSpc>
              <a:spcPct val="90000"/>
            </a:lnSpc>
            <a:spcBef>
              <a:spcPct val="0"/>
            </a:spcBef>
            <a:spcAft>
              <a:spcPct val="35000"/>
            </a:spcAft>
            <a:buNone/>
          </a:pPr>
          <a:r>
            <a:rPr lang="en-US" sz="1050" kern="1200"/>
            <a:t>Prevent Adverse Childhood Experiences (ACE)</a:t>
          </a:r>
        </a:p>
      </dsp:txBody>
      <dsp:txXfrm>
        <a:off x="302591" y="2598454"/>
        <a:ext cx="3913477" cy="372930"/>
      </dsp:txXfrm>
    </dsp:sp>
    <dsp:sp modelId="{91381481-42C6-4AD9-8D17-109F17599E3A}">
      <dsp:nvSpPr>
        <dsp:cNvPr id="0" name=""/>
        <dsp:cNvSpPr/>
      </dsp:nvSpPr>
      <dsp:spPr>
        <a:xfrm>
          <a:off x="0" y="4610659"/>
          <a:ext cx="5648325" cy="156822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8373" tIns="291592" rIns="438373" bIns="71120" numCol="1" spcCol="1270" anchor="t" anchorCtr="0">
          <a:noAutofit/>
        </a:bodyPr>
        <a:lstStyle/>
        <a:p>
          <a:pPr marL="57150" lvl="1" indent="-57150" algn="l" defTabSz="422275">
            <a:lnSpc>
              <a:spcPct val="90000"/>
            </a:lnSpc>
            <a:spcBef>
              <a:spcPct val="0"/>
            </a:spcBef>
            <a:spcAft>
              <a:spcPct val="15000"/>
            </a:spcAft>
            <a:buChar char="•"/>
          </a:pPr>
          <a:r>
            <a:rPr lang="en-US" sz="950" kern="1200"/>
            <a:t>More mental health providers</a:t>
          </a:r>
        </a:p>
        <a:p>
          <a:pPr marL="57150" lvl="1" indent="-57150" algn="l" defTabSz="422275">
            <a:lnSpc>
              <a:spcPct val="90000"/>
            </a:lnSpc>
            <a:spcBef>
              <a:spcPct val="0"/>
            </a:spcBef>
            <a:spcAft>
              <a:spcPct val="15000"/>
            </a:spcAft>
            <a:buChar char="•"/>
          </a:pPr>
          <a:r>
            <a:rPr lang="en-US" sz="950" b="0" i="0" u="none" kern="1200"/>
            <a:t>Access to more counselors or training for people willing to become counselors</a:t>
          </a:r>
          <a:endParaRPr lang="en-US" sz="950" kern="1200"/>
        </a:p>
        <a:p>
          <a:pPr marL="57150" lvl="1" indent="-57150" algn="l" defTabSz="422275">
            <a:lnSpc>
              <a:spcPct val="90000"/>
            </a:lnSpc>
            <a:spcBef>
              <a:spcPct val="0"/>
            </a:spcBef>
            <a:spcAft>
              <a:spcPct val="15000"/>
            </a:spcAft>
            <a:buChar char="•"/>
          </a:pPr>
          <a:r>
            <a:rPr lang="en-US" sz="950" b="0" i="0" u="none" kern="1200"/>
            <a:t>Collaboration for recruiting providers</a:t>
          </a:r>
          <a:endParaRPr lang="en-US" sz="950" kern="1200"/>
        </a:p>
        <a:p>
          <a:pPr marL="57150" lvl="1" indent="-57150" algn="l" defTabSz="422275">
            <a:lnSpc>
              <a:spcPct val="90000"/>
            </a:lnSpc>
            <a:spcBef>
              <a:spcPct val="0"/>
            </a:spcBef>
            <a:spcAft>
              <a:spcPct val="15000"/>
            </a:spcAft>
            <a:buChar char="•"/>
          </a:pPr>
          <a:r>
            <a:rPr lang="en-US" sz="950" b="0" i="0" u="none" kern="1200"/>
            <a:t>Increase access to licensed providers by working with licensure/certification boards to broaden ways that professionals can get the experience neeed to stay in rural areas</a:t>
          </a:r>
          <a:endParaRPr lang="en-US" sz="950" kern="1200"/>
        </a:p>
        <a:p>
          <a:pPr marL="57150" lvl="1" indent="-57150" algn="l" defTabSz="422275">
            <a:lnSpc>
              <a:spcPct val="90000"/>
            </a:lnSpc>
            <a:spcBef>
              <a:spcPct val="0"/>
            </a:spcBef>
            <a:spcAft>
              <a:spcPct val="15000"/>
            </a:spcAft>
            <a:buChar char="•"/>
          </a:pPr>
          <a:r>
            <a:rPr lang="en-US" sz="950" b="0" i="0" u="none" kern="1200"/>
            <a:t>Twenty-four hour nursing staff at Humboldt County Detention Center</a:t>
          </a:r>
          <a:endParaRPr lang="en-US" sz="950" kern="1200"/>
        </a:p>
        <a:p>
          <a:pPr marL="57150" lvl="1" indent="-57150" algn="l" defTabSz="422275">
            <a:lnSpc>
              <a:spcPct val="90000"/>
            </a:lnSpc>
            <a:spcBef>
              <a:spcPct val="0"/>
            </a:spcBef>
            <a:spcAft>
              <a:spcPct val="15000"/>
            </a:spcAft>
            <a:buChar char="•"/>
          </a:pPr>
          <a:r>
            <a:rPr lang="en-US" sz="950" b="0" i="0" u="none" kern="1200"/>
            <a:t>Access to more counselors or training for people willing to become counselors</a:t>
          </a:r>
          <a:endParaRPr lang="en-US" sz="950" kern="1200"/>
        </a:p>
        <a:p>
          <a:pPr marL="57150" lvl="1" indent="-57150" algn="l" defTabSz="311150">
            <a:lnSpc>
              <a:spcPct val="90000"/>
            </a:lnSpc>
            <a:spcBef>
              <a:spcPct val="0"/>
            </a:spcBef>
            <a:spcAft>
              <a:spcPct val="15000"/>
            </a:spcAft>
            <a:buChar char="•"/>
          </a:pPr>
          <a:endParaRPr lang="en-US" sz="700" kern="1200"/>
        </a:p>
      </dsp:txBody>
      <dsp:txXfrm>
        <a:off x="0" y="4610659"/>
        <a:ext cx="5648325" cy="1568226"/>
      </dsp:txXfrm>
    </dsp:sp>
    <dsp:sp modelId="{C25AC1D7-982D-428F-87B3-B6EDA3B9A3EE}">
      <dsp:nvSpPr>
        <dsp:cNvPr id="0" name=""/>
        <dsp:cNvSpPr/>
      </dsp:nvSpPr>
      <dsp:spPr>
        <a:xfrm>
          <a:off x="282416" y="4404019"/>
          <a:ext cx="3953827" cy="41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445" tIns="0" rIns="149445" bIns="0" numCol="1" spcCol="1270" anchor="ctr" anchorCtr="0">
          <a:noAutofit/>
        </a:bodyPr>
        <a:lstStyle/>
        <a:p>
          <a:pPr marL="0" lvl="0" indent="0" algn="l" defTabSz="466725">
            <a:lnSpc>
              <a:spcPct val="90000"/>
            </a:lnSpc>
            <a:spcBef>
              <a:spcPct val="0"/>
            </a:spcBef>
            <a:spcAft>
              <a:spcPct val="35000"/>
            </a:spcAft>
            <a:buNone/>
          </a:pPr>
          <a:r>
            <a:rPr lang="en-US" sz="1050" kern="1200"/>
            <a:t>Workforce Development</a:t>
          </a:r>
        </a:p>
      </dsp:txBody>
      <dsp:txXfrm>
        <a:off x="302591" y="4424194"/>
        <a:ext cx="3913477"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C9D0C879FE342BF973B6E2DCF71A1" ma:contentTypeVersion="14" ma:contentTypeDescription="Create a new document." ma:contentTypeScope="" ma:versionID="00cebf3420d92b75b891aa2138edc62f">
  <xsd:schema xmlns:xsd="http://www.w3.org/2001/XMLSchema" xmlns:xs="http://www.w3.org/2001/XMLSchema" xmlns:p="http://schemas.microsoft.com/office/2006/metadata/properties" xmlns:ns3="06848a89-3baf-4668-ae81-0d37f2e6cc03" xmlns:ns4="df738cf2-aefa-4d1e-8a06-f0a7c1583462" targetNamespace="http://schemas.microsoft.com/office/2006/metadata/properties" ma:root="true" ma:fieldsID="f122d28d9df4e3451c1a3cf23c270989" ns3:_="" ns4:_="">
    <xsd:import namespace="06848a89-3baf-4668-ae81-0d37f2e6cc03"/>
    <xsd:import namespace="df738cf2-aefa-4d1e-8a06-f0a7c15834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48a89-3baf-4668-ae81-0d37f2e6cc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738cf2-aefa-4d1e-8a06-f0a7c15834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f738cf2-aefa-4d1e-8a06-f0a7c158346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E6411-6AA4-4D61-AE61-44D810A33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48a89-3baf-4668-ae81-0d37f2e6cc03"/>
    <ds:schemaRef ds:uri="df738cf2-aefa-4d1e-8a06-f0a7c1583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32FFAB-CF70-4097-B6E1-0771669C8085}">
  <ds:schemaRefs>
    <ds:schemaRef ds:uri="http://schemas.microsoft.com/sharepoint/v3/contenttype/forms"/>
  </ds:schemaRefs>
</ds:datastoreItem>
</file>

<file path=customXml/itemProps3.xml><?xml version="1.0" encoding="utf-8"?>
<ds:datastoreItem xmlns:ds="http://schemas.openxmlformats.org/officeDocument/2006/customXml" ds:itemID="{A744419F-ECFD-4E4F-9256-A1D5995626DA}">
  <ds:schemaRefs>
    <ds:schemaRef ds:uri="http://schemas.microsoft.com/office/2006/metadata/properties"/>
    <ds:schemaRef ds:uri="http://schemas.microsoft.com/office/infopath/2007/PartnerControls"/>
    <ds:schemaRef ds:uri="df738cf2-aefa-4d1e-8a06-f0a7c1583462"/>
  </ds:schemaRefs>
</ds:datastoreItem>
</file>

<file path=customXml/itemProps4.xml><?xml version="1.0" encoding="utf-8"?>
<ds:datastoreItem xmlns:ds="http://schemas.openxmlformats.org/officeDocument/2006/customXml" ds:itemID="{F1D8765B-F22F-48C8-BDFF-6E8365E9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18358</Words>
  <Characters>109782</Characters>
  <Application>Microsoft Office Word</Application>
  <DocSecurity>0</DocSecurity>
  <Lines>2814</Lines>
  <Paragraphs>1601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Allison</dc:creator>
  <cp:keywords/>
  <dc:description/>
  <cp:lastModifiedBy>Pauline Salla</cp:lastModifiedBy>
  <cp:revision>3</cp:revision>
  <cp:lastPrinted>2023-10-20T23:56:00Z</cp:lastPrinted>
  <dcterms:created xsi:type="dcterms:W3CDTF">2023-11-21T23:18:00Z</dcterms:created>
  <dcterms:modified xsi:type="dcterms:W3CDTF">2023-11-21T23:21:00Z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2023-06-20T17:28:05Z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11c8f861-a0fc-4e43-91ea-6f38708ef499</vt:lpwstr>
  </property>
  <property fmtid="{D5CDD505-2E9C-101B-9397-08002B2CF9AE}" pid="8" name="MSIP_Label_38f1469a-2c2a-4aee-b92b-090d4c5468ff_ContentBits">
    <vt:lpwstr>0</vt:lpwstr>
  </property>
  <property fmtid="{D5CDD505-2E9C-101B-9397-08002B2CF9AE}" pid="9" name="GrammarlyDocumentId">
    <vt:lpwstr>0e4fce20f22da533d10380e93557bbe4bc463be452af55532f3bf2b7505c9359</vt:lpwstr>
  </property>
  <property fmtid="{D5CDD505-2E9C-101B-9397-08002B2CF9AE}" pid="10" name="ContentTypeId">
    <vt:lpwstr>0x010100353C9D0C879FE342BF973B6E2DCF71A1</vt:lpwstr>
  </property>
</Properties>
</file>